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bookmarkStart w:id="0" w:name="_GoBack"/>
      <w:bookmarkEnd w:id="0"/>
    </w:p>
    <w:p w14:paraId="7E40C853" w14:textId="77777777" w:rsidR="00DA69FC" w:rsidRPr="00195CEF" w:rsidRDefault="00DA69FC" w:rsidP="002A78CA">
      <w:pPr>
        <w:rPr>
          <w:rFonts w:ascii="Calibri" w:hAnsi="Calibri"/>
        </w:rPr>
      </w:pP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74CF63F0" w:rsidR="003E6307" w:rsidRPr="00CD7987" w:rsidRDefault="00CD7987" w:rsidP="00DA69FC">
      <w:pPr>
        <w:jc w:val="center"/>
        <w:rPr>
          <w:rFonts w:asciiTheme="minorHAnsi" w:hAnsiTheme="minorHAnsi" w:cstheme="minorHAnsi"/>
          <w:sz w:val="28"/>
          <w:szCs w:val="28"/>
          <w:shd w:val="clear" w:color="auto" w:fill="FFFFFF"/>
        </w:rPr>
      </w:pPr>
      <w:r w:rsidRPr="004D2BC6">
        <w:rPr>
          <w:rFonts w:asciiTheme="minorHAnsi" w:hAnsiTheme="minorHAnsi" w:cstheme="minorHAnsi"/>
          <w:sz w:val="28"/>
        </w:rPr>
        <w:t>„Keretmegállapodás megkötése labdarúgópályák pályavilágítás kivitelezésére”</w:t>
      </w:r>
      <w:r w:rsidRPr="004D2BC6" w:rsidDel="00CD7987">
        <w:rPr>
          <w:rFonts w:asciiTheme="minorHAnsi" w:hAnsiTheme="minorHAnsi" w:cstheme="minorHAnsi"/>
          <w:sz w:val="32"/>
          <w:szCs w:val="28"/>
        </w:rPr>
        <w:t xml:space="preserve"> </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7B1BE0DC"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317339">
        <w:rPr>
          <w:rFonts w:ascii="Calibri" w:hAnsi="Calibri"/>
        </w:rPr>
        <w:t>április</w:t>
      </w:r>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32622A"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173BA1BB"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2878A3" w:rsidRPr="00045193">
          <w:rPr>
            <w:rStyle w:val="Hiperhivatkozs"/>
            <w:rFonts w:ascii="Calibri" w:hAnsi="Calibri"/>
            <w:lang w:eastAsia="en-US"/>
          </w:rPr>
          <w:t>www.orszagoszoldhatosag.gov.hu</w:t>
        </w:r>
      </w:hyperlink>
    </w:p>
    <w:p w14:paraId="15384D6C" w14:textId="77777777" w:rsidR="002878A3" w:rsidRPr="00195CEF" w:rsidRDefault="002878A3" w:rsidP="00C1797D">
      <w:pPr>
        <w:jc w:val="both"/>
        <w:rPr>
          <w:rFonts w:ascii="Calibri" w:hAnsi="Calibri"/>
          <w:lang w:eastAsia="ar-SA"/>
        </w:rPr>
      </w:pPr>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végre, az adott dokumentumot aláíró személynek vagy személyeknek a módosításnál is kézjeggyel kell ellátni.</w:t>
      </w: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lastRenderedPageBreak/>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lastRenderedPageBreak/>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983B3B">
        <w:rPr>
          <w:rFonts w:ascii="Calibri" w:hAnsi="Calibri"/>
          <w:b/>
          <w:bCs/>
        </w:rPr>
        <w:t>9</w:t>
      </w:r>
      <w:r w:rsidR="005B1B7C" w:rsidRPr="00983B3B">
        <w:rPr>
          <w:rFonts w:ascii="Calibri" w:hAnsi="Calibri"/>
          <w:b/>
          <w:bCs/>
        </w:rPr>
        <w:t xml:space="preserve">. Ajánlatok </w:t>
      </w:r>
      <w:r w:rsidR="00101D64" w:rsidRPr="00983B3B">
        <w:rPr>
          <w:rFonts w:ascii="Calibri" w:hAnsi="Calibri"/>
          <w:b/>
          <w:bCs/>
        </w:rPr>
        <w:t>értékelése</w:t>
      </w:r>
      <w:r w:rsidR="005B1B7C" w:rsidRPr="00983B3B">
        <w:rPr>
          <w:rFonts w:ascii="Calibri" w:hAnsi="Calibri"/>
          <w:b/>
          <w:bCs/>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8C9EFB3" w14:textId="77777777" w:rsidR="00405F2C" w:rsidRPr="00195CEF" w:rsidRDefault="00405F2C" w:rsidP="00405F2C">
      <w:pPr>
        <w:pStyle w:val="Szvegtrzs2"/>
        <w:spacing w:after="0" w:line="240" w:lineRule="auto"/>
        <w:jc w:val="both"/>
        <w:rPr>
          <w:rFonts w:ascii="Calibri" w:hAnsi="Calibri" w:cs="Times New Roman"/>
        </w:rPr>
      </w:pPr>
    </w:p>
    <w:p w14:paraId="25FDA302" w14:textId="2F8927A5"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56EDC3A4"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w:t>
      </w:r>
      <w:r w:rsidR="00317339">
        <w:rPr>
          <w:rFonts w:asciiTheme="minorHAnsi" w:hAnsiTheme="minorHAnsi" w:cstheme="minorHAnsi"/>
          <w:i w:val="0"/>
          <w:sz w:val="24"/>
          <w:szCs w:val="24"/>
        </w:rPr>
        <w:t>ű</w:t>
      </w:r>
      <w:r>
        <w:rPr>
          <w:rFonts w:asciiTheme="minorHAnsi" w:hAnsiTheme="minorHAnsi" w:cstheme="minorHAnsi"/>
          <w:i w:val="0"/>
          <w:sz w:val="24"/>
          <w:szCs w:val="24"/>
        </w:rPr>
        <w:t>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16BB9283" w:rsidR="00CB7A26" w:rsidRPr="004D2BC6" w:rsidRDefault="00CD7987" w:rsidP="00E13EF6">
            <w:pPr>
              <w:pBdr>
                <w:top w:val="single" w:sz="4" w:space="1" w:color="auto"/>
                <w:left w:val="single" w:sz="4" w:space="4" w:color="auto"/>
                <w:right w:val="single" w:sz="4" w:space="4" w:color="auto"/>
              </w:pBdr>
              <w:jc w:val="center"/>
              <w:rPr>
                <w:rFonts w:asciiTheme="minorHAnsi" w:hAnsiTheme="minorHAnsi" w:cstheme="minorHAnsi"/>
                <w:b/>
                <w:i/>
              </w:rPr>
            </w:pPr>
            <w:r w:rsidRPr="004D2BC6">
              <w:rPr>
                <w:rFonts w:asciiTheme="minorHAnsi" w:hAnsiTheme="minorHAnsi" w:cstheme="minorHAnsi"/>
                <w:b/>
                <w:i/>
              </w:rPr>
              <w:t>„Keretmegállapodás megkötése labdarúgópályák pályavilágítás kivitelezésére”</w:t>
            </w:r>
            <w:r w:rsidRPr="00CD7987" w:rsidDel="00CD7987">
              <w:rPr>
                <w:rFonts w:asciiTheme="minorHAnsi" w:hAnsiTheme="minorHAnsi" w:cstheme="minorHAnsi"/>
                <w:b/>
                <w:i/>
              </w:rPr>
              <w:t xml:space="preserve"> </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10E7195A" w14:textId="77777777" w:rsidR="00D1711E" w:rsidRPr="00195CEF" w:rsidRDefault="00D1711E" w:rsidP="002A78CA">
      <w:pPr>
        <w:jc w:val="both"/>
        <w:rPr>
          <w:rFonts w:ascii="Calibri" w:hAnsi="Calibri"/>
        </w:rPr>
      </w:pPr>
      <w:r w:rsidRPr="00195CEF">
        <w:rPr>
          <w:rFonts w:ascii="Calibri" w:hAnsi="Calibri"/>
        </w:rPr>
        <w:br w:type="column"/>
      </w:r>
    </w:p>
    <w:p w14:paraId="5EDE0ED4" w14:textId="77777777" w:rsidR="00D1711E" w:rsidRPr="00195CEF" w:rsidRDefault="00D1711E" w:rsidP="002A78CA">
      <w:pPr>
        <w:rPr>
          <w:rFonts w:ascii="Calibri" w:hAnsi="Calibri"/>
        </w:rPr>
      </w:pPr>
    </w:p>
    <w:p w14:paraId="07EBD17B" w14:textId="77777777" w:rsidR="00D1711E" w:rsidRDefault="00D1711E" w:rsidP="002A78CA">
      <w:pPr>
        <w:jc w:val="center"/>
        <w:rPr>
          <w:rFonts w:ascii="Calibri" w:hAnsi="Calibri"/>
          <w:b/>
        </w:rPr>
      </w:pPr>
      <w:r w:rsidRPr="00195CEF">
        <w:rPr>
          <w:rFonts w:ascii="Calibri" w:hAnsi="Calibri"/>
          <w:b/>
        </w:rPr>
        <w:t>FELOLVASÓLAP</w:t>
      </w:r>
    </w:p>
    <w:p w14:paraId="55E23E0E" w14:textId="77777777" w:rsidR="00D1711E" w:rsidRPr="00195CEF" w:rsidRDefault="00D1711E" w:rsidP="002A78CA">
      <w:pPr>
        <w:jc w:val="center"/>
        <w:rPr>
          <w:rFonts w:ascii="Calibri" w:hAnsi="Calibri"/>
        </w:rPr>
      </w:pP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640B7182" w:rsidR="00D1711E" w:rsidRDefault="00D1711E" w:rsidP="002A78CA">
      <w:pPr>
        <w:rPr>
          <w:rFonts w:ascii="Calibri" w:hAnsi="Calibri"/>
        </w:rPr>
      </w:pPr>
    </w:p>
    <w:p w14:paraId="260E6B95" w14:textId="1CC5E2DD" w:rsidR="00CE3732" w:rsidRPr="00195CEF" w:rsidRDefault="00CE3732" w:rsidP="002A78CA">
      <w:pPr>
        <w:rPr>
          <w:rFonts w:ascii="Calibri" w:hAnsi="Calibri"/>
        </w:rPr>
      </w:pPr>
      <w:r>
        <w:rPr>
          <w:rFonts w:ascii="Calibri" w:hAnsi="Calibri"/>
        </w:rPr>
        <w:t>1.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195CEF" w14:paraId="73505E3D" w14:textId="77777777" w:rsidTr="00082484">
        <w:tc>
          <w:tcPr>
            <w:tcW w:w="4711" w:type="dxa"/>
            <w:shd w:val="clear" w:color="auto" w:fill="auto"/>
          </w:tcPr>
          <w:p w14:paraId="21148FBF" w14:textId="7711B1CA" w:rsidR="00117559" w:rsidRPr="00C43E55" w:rsidRDefault="00574F65" w:rsidP="00C43E5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2CDB4770" w14:textId="0DE6954D" w:rsidR="00117559" w:rsidRPr="00C43E55" w:rsidRDefault="00117559" w:rsidP="00117559">
            <w:pPr>
              <w:jc w:val="center"/>
              <w:rPr>
                <w:rFonts w:ascii="Calibri" w:hAnsi="Calibri"/>
              </w:rPr>
            </w:pPr>
            <w:r w:rsidRPr="00C43E55">
              <w:rPr>
                <w:rFonts w:ascii="Calibri" w:hAnsi="Calibri"/>
              </w:rPr>
              <w:t>…</w:t>
            </w:r>
            <w:r w:rsidR="008935E9" w:rsidRPr="00C43E55">
              <w:rPr>
                <w:rFonts w:ascii="Calibri" w:hAnsi="Calibri"/>
              </w:rPr>
              <w:t xml:space="preserve"> </w:t>
            </w:r>
            <w:r w:rsidR="00C43E55" w:rsidRPr="00C43E55">
              <w:rPr>
                <w:rFonts w:ascii="Calibri" w:hAnsi="Calibri"/>
              </w:rPr>
              <w:t>hónap</w:t>
            </w:r>
          </w:p>
        </w:tc>
      </w:tr>
    </w:tbl>
    <w:p w14:paraId="6D3C4018" w14:textId="3896B00D" w:rsidR="00A61365" w:rsidRDefault="00A61365" w:rsidP="002A78CA">
      <w:pPr>
        <w:rPr>
          <w:rFonts w:ascii="Calibri" w:hAnsi="Calibri"/>
        </w:rPr>
      </w:pPr>
    </w:p>
    <w:p w14:paraId="1CCBF75D" w14:textId="27951952" w:rsidR="00CE3732" w:rsidRPr="00195CEF" w:rsidRDefault="00CE3732" w:rsidP="00CE3732">
      <w:pPr>
        <w:rPr>
          <w:rFonts w:ascii="Calibri" w:hAnsi="Calibri"/>
        </w:rPr>
      </w:pPr>
      <w:r>
        <w:rPr>
          <w:rFonts w:ascii="Calibri" w:hAnsi="Calibri"/>
        </w:rPr>
        <w:t>2.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CE3732" w:rsidRPr="00195CEF" w14:paraId="36E50E9F" w14:textId="77777777" w:rsidTr="001A7E95">
        <w:tc>
          <w:tcPr>
            <w:tcW w:w="4711" w:type="dxa"/>
            <w:shd w:val="clear" w:color="auto" w:fill="auto"/>
          </w:tcPr>
          <w:p w14:paraId="57DD5F89" w14:textId="77777777" w:rsidR="00CE3732" w:rsidRPr="00195CEF" w:rsidRDefault="00CE3732" w:rsidP="001A7E95">
            <w:pPr>
              <w:jc w:val="center"/>
              <w:rPr>
                <w:rFonts w:ascii="Calibri" w:hAnsi="Calibri"/>
                <w:b/>
              </w:rPr>
            </w:pPr>
            <w:r w:rsidRPr="00195CEF">
              <w:rPr>
                <w:rFonts w:ascii="Calibri" w:hAnsi="Calibri"/>
                <w:b/>
              </w:rPr>
              <w:t>Bírálati szempont</w:t>
            </w:r>
          </w:p>
        </w:tc>
        <w:tc>
          <w:tcPr>
            <w:tcW w:w="4349" w:type="dxa"/>
            <w:shd w:val="clear" w:color="auto" w:fill="auto"/>
          </w:tcPr>
          <w:p w14:paraId="62A6DFD0" w14:textId="77777777" w:rsidR="00CE3732" w:rsidRPr="00195CEF" w:rsidRDefault="00CE3732" w:rsidP="001A7E95">
            <w:pPr>
              <w:jc w:val="center"/>
              <w:rPr>
                <w:rFonts w:ascii="Calibri" w:hAnsi="Calibri"/>
                <w:b/>
              </w:rPr>
            </w:pPr>
            <w:r w:rsidRPr="00195CEF">
              <w:rPr>
                <w:rFonts w:ascii="Calibri" w:hAnsi="Calibri"/>
                <w:b/>
              </w:rPr>
              <w:t>Megajánlott érték</w:t>
            </w:r>
          </w:p>
        </w:tc>
      </w:tr>
      <w:tr w:rsidR="00CE3732" w:rsidRPr="00195CEF" w14:paraId="29D9DE71" w14:textId="77777777" w:rsidTr="001A7E95">
        <w:tc>
          <w:tcPr>
            <w:tcW w:w="4711" w:type="dxa"/>
            <w:shd w:val="clear" w:color="auto" w:fill="auto"/>
          </w:tcPr>
          <w:p w14:paraId="0C6EBE5C" w14:textId="77777777" w:rsidR="00CE3732" w:rsidRDefault="00CE3732" w:rsidP="001A7E95">
            <w:pPr>
              <w:rPr>
                <w:rFonts w:ascii="Calibri" w:hAnsi="Calibri"/>
              </w:rPr>
            </w:pPr>
            <w:r>
              <w:rPr>
                <w:rFonts w:ascii="Calibri" w:hAnsi="Calibri"/>
              </w:rPr>
              <w:t>Az ellenszolgáltatás összege (nettó Ft):</w:t>
            </w:r>
          </w:p>
        </w:tc>
        <w:tc>
          <w:tcPr>
            <w:tcW w:w="4349" w:type="dxa"/>
            <w:shd w:val="clear" w:color="auto" w:fill="auto"/>
          </w:tcPr>
          <w:p w14:paraId="0F8985AC" w14:textId="7FCCDF96" w:rsidR="00CE3732" w:rsidRPr="00195CEF" w:rsidRDefault="00CE3732" w:rsidP="001A7E95">
            <w:pPr>
              <w:jc w:val="center"/>
              <w:rPr>
                <w:rFonts w:ascii="Calibri" w:hAnsi="Calibri"/>
              </w:rPr>
            </w:pPr>
            <w:r w:rsidRPr="00195CEF">
              <w:rPr>
                <w:rFonts w:ascii="Calibri" w:hAnsi="Calibri"/>
              </w:rPr>
              <w:t xml:space="preserve">… </w:t>
            </w:r>
            <w:r>
              <w:rPr>
                <w:rFonts w:ascii="Calibri" w:hAnsi="Calibri"/>
              </w:rPr>
              <w:t>Ft</w:t>
            </w:r>
          </w:p>
        </w:tc>
      </w:tr>
      <w:tr w:rsidR="00CE3732" w:rsidRPr="00195CEF" w14:paraId="7841D71F" w14:textId="77777777" w:rsidTr="001A7E95">
        <w:tc>
          <w:tcPr>
            <w:tcW w:w="4711" w:type="dxa"/>
            <w:shd w:val="clear" w:color="auto" w:fill="auto"/>
          </w:tcPr>
          <w:p w14:paraId="26376F6B" w14:textId="77777777" w:rsidR="00CE3732" w:rsidRPr="00C43E55" w:rsidRDefault="00CE3732"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37BA1198" w14:textId="77777777" w:rsidR="00CE3732" w:rsidRPr="00C43E55" w:rsidRDefault="00CE3732" w:rsidP="001A7E95">
            <w:pPr>
              <w:jc w:val="center"/>
              <w:rPr>
                <w:rFonts w:ascii="Calibri" w:hAnsi="Calibri"/>
              </w:rPr>
            </w:pPr>
            <w:r w:rsidRPr="00C43E55">
              <w:rPr>
                <w:rFonts w:ascii="Calibri" w:hAnsi="Calibri"/>
              </w:rPr>
              <w:t>… hónap</w:t>
            </w:r>
          </w:p>
        </w:tc>
      </w:tr>
    </w:tbl>
    <w:p w14:paraId="59179427" w14:textId="77777777" w:rsidR="00CE3732" w:rsidRDefault="00CE3732" w:rsidP="00CE3732">
      <w:pPr>
        <w:rPr>
          <w:rFonts w:ascii="Calibri" w:hAnsi="Calibri"/>
        </w:rPr>
      </w:pPr>
    </w:p>
    <w:p w14:paraId="15BA1799" w14:textId="77777777" w:rsidR="00CD01E4" w:rsidRDefault="00CD01E4" w:rsidP="00CE3732">
      <w:pPr>
        <w:rPr>
          <w:rFonts w:ascii="Calibri" w:hAnsi="Calibri"/>
        </w:rPr>
      </w:pPr>
    </w:p>
    <w:p w14:paraId="5FE3103E" w14:textId="77777777" w:rsidR="00CD01E4" w:rsidRDefault="00CD01E4" w:rsidP="00CE3732">
      <w:pPr>
        <w:rPr>
          <w:rFonts w:ascii="Calibri" w:hAnsi="Calibri"/>
        </w:rPr>
      </w:pPr>
    </w:p>
    <w:p w14:paraId="1BAE9641" w14:textId="77777777" w:rsidR="00CD01E4" w:rsidRDefault="00CD01E4" w:rsidP="00CE3732">
      <w:pPr>
        <w:rPr>
          <w:rFonts w:ascii="Calibri" w:hAnsi="Calibri"/>
        </w:rPr>
      </w:pPr>
    </w:p>
    <w:p w14:paraId="564A036D" w14:textId="77777777" w:rsidR="00CD01E4" w:rsidRDefault="00CD01E4" w:rsidP="00CE3732">
      <w:pPr>
        <w:rPr>
          <w:rFonts w:ascii="Calibri" w:hAnsi="Calibri"/>
        </w:rPr>
      </w:pPr>
    </w:p>
    <w:p w14:paraId="6BBFDFF3" w14:textId="77777777" w:rsidR="00CD01E4" w:rsidRDefault="00CD01E4" w:rsidP="00CE3732">
      <w:pPr>
        <w:rPr>
          <w:rFonts w:ascii="Calibri" w:hAnsi="Calibri"/>
        </w:rPr>
      </w:pPr>
    </w:p>
    <w:p w14:paraId="09A1C7A3" w14:textId="70724B4E" w:rsidR="00CE3732" w:rsidRPr="00195CEF" w:rsidRDefault="00CE3732" w:rsidP="00CE3732">
      <w:pPr>
        <w:rPr>
          <w:rFonts w:ascii="Calibri" w:hAnsi="Calibri"/>
        </w:rPr>
      </w:pPr>
      <w:r>
        <w:rPr>
          <w:rFonts w:ascii="Calibri" w:hAnsi="Calibri"/>
        </w:rPr>
        <w:lastRenderedPageBreak/>
        <w:t>3.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CE3732" w:rsidRPr="00195CEF" w14:paraId="3DD454A5" w14:textId="77777777" w:rsidTr="001A7E95">
        <w:tc>
          <w:tcPr>
            <w:tcW w:w="4711" w:type="dxa"/>
            <w:shd w:val="clear" w:color="auto" w:fill="auto"/>
          </w:tcPr>
          <w:p w14:paraId="1E746C84" w14:textId="77777777" w:rsidR="00CE3732" w:rsidRPr="00195CEF" w:rsidRDefault="00CE3732" w:rsidP="001A7E95">
            <w:pPr>
              <w:jc w:val="center"/>
              <w:rPr>
                <w:rFonts w:ascii="Calibri" w:hAnsi="Calibri"/>
                <w:b/>
              </w:rPr>
            </w:pPr>
            <w:r w:rsidRPr="00195CEF">
              <w:rPr>
                <w:rFonts w:ascii="Calibri" w:hAnsi="Calibri"/>
                <w:b/>
              </w:rPr>
              <w:t>Bírálati szempont</w:t>
            </w:r>
          </w:p>
        </w:tc>
        <w:tc>
          <w:tcPr>
            <w:tcW w:w="4349" w:type="dxa"/>
            <w:shd w:val="clear" w:color="auto" w:fill="auto"/>
          </w:tcPr>
          <w:p w14:paraId="7373D58C" w14:textId="77777777" w:rsidR="00CE3732" w:rsidRPr="00195CEF" w:rsidRDefault="00CE3732" w:rsidP="001A7E95">
            <w:pPr>
              <w:jc w:val="center"/>
              <w:rPr>
                <w:rFonts w:ascii="Calibri" w:hAnsi="Calibri"/>
                <w:b/>
              </w:rPr>
            </w:pPr>
            <w:r w:rsidRPr="00195CEF">
              <w:rPr>
                <w:rFonts w:ascii="Calibri" w:hAnsi="Calibri"/>
                <w:b/>
              </w:rPr>
              <w:t>Megajánlott érték</w:t>
            </w:r>
          </w:p>
        </w:tc>
      </w:tr>
      <w:tr w:rsidR="00CE3732" w:rsidRPr="00195CEF" w14:paraId="4DEC83D7" w14:textId="77777777" w:rsidTr="001A7E95">
        <w:tc>
          <w:tcPr>
            <w:tcW w:w="4711" w:type="dxa"/>
            <w:shd w:val="clear" w:color="auto" w:fill="auto"/>
          </w:tcPr>
          <w:p w14:paraId="15C0104A" w14:textId="77777777" w:rsidR="00CE3732" w:rsidRDefault="00CE3732" w:rsidP="001A7E95">
            <w:pPr>
              <w:rPr>
                <w:rFonts w:ascii="Calibri" w:hAnsi="Calibri"/>
              </w:rPr>
            </w:pPr>
            <w:r>
              <w:rPr>
                <w:rFonts w:ascii="Calibri" w:hAnsi="Calibri"/>
              </w:rPr>
              <w:t>Az ellenszolgáltatás összege (nettó Ft):</w:t>
            </w:r>
          </w:p>
        </w:tc>
        <w:tc>
          <w:tcPr>
            <w:tcW w:w="4349" w:type="dxa"/>
            <w:shd w:val="clear" w:color="auto" w:fill="auto"/>
          </w:tcPr>
          <w:p w14:paraId="043DB244" w14:textId="028D3F95" w:rsidR="00CE3732" w:rsidRPr="00195CEF" w:rsidRDefault="00CE3732" w:rsidP="001A7E95">
            <w:pPr>
              <w:jc w:val="center"/>
              <w:rPr>
                <w:rFonts w:ascii="Calibri" w:hAnsi="Calibri"/>
              </w:rPr>
            </w:pPr>
            <w:r w:rsidRPr="00195CEF">
              <w:rPr>
                <w:rFonts w:ascii="Calibri" w:hAnsi="Calibri"/>
              </w:rPr>
              <w:t xml:space="preserve">… </w:t>
            </w:r>
            <w:r>
              <w:rPr>
                <w:rFonts w:ascii="Calibri" w:hAnsi="Calibri"/>
              </w:rPr>
              <w:t>Ft</w:t>
            </w:r>
          </w:p>
        </w:tc>
      </w:tr>
      <w:tr w:rsidR="00CE3732" w:rsidRPr="00195CEF" w14:paraId="3BA6B684" w14:textId="77777777" w:rsidTr="001A7E95">
        <w:tc>
          <w:tcPr>
            <w:tcW w:w="4711" w:type="dxa"/>
            <w:shd w:val="clear" w:color="auto" w:fill="auto"/>
          </w:tcPr>
          <w:p w14:paraId="058A9E3C" w14:textId="77777777" w:rsidR="00CE3732" w:rsidRPr="00C43E55" w:rsidRDefault="00CE3732"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31E51015" w14:textId="77777777" w:rsidR="00CE3732" w:rsidRPr="00C43E55" w:rsidRDefault="00CE3732" w:rsidP="001A7E95">
            <w:pPr>
              <w:jc w:val="center"/>
              <w:rPr>
                <w:rFonts w:ascii="Calibri" w:hAnsi="Calibri"/>
              </w:rPr>
            </w:pPr>
            <w:r w:rsidRPr="00C43E55">
              <w:rPr>
                <w:rFonts w:ascii="Calibri" w:hAnsi="Calibri"/>
              </w:rPr>
              <w:t>… hónap</w:t>
            </w:r>
          </w:p>
        </w:tc>
      </w:tr>
    </w:tbl>
    <w:p w14:paraId="31E3C24D" w14:textId="03E94C81" w:rsidR="00CE3732" w:rsidRDefault="00CE3732" w:rsidP="002A78CA">
      <w:pPr>
        <w:rPr>
          <w:rFonts w:ascii="Calibri" w:hAnsi="Calibri"/>
        </w:rPr>
      </w:pPr>
    </w:p>
    <w:p w14:paraId="3CC4D1CB" w14:textId="44BCACA1" w:rsidR="00CE3732" w:rsidRPr="00195CEF" w:rsidRDefault="00CE3732" w:rsidP="00CE3732">
      <w:pPr>
        <w:rPr>
          <w:rFonts w:ascii="Calibri" w:hAnsi="Calibri"/>
        </w:rPr>
      </w:pPr>
      <w:r>
        <w:rPr>
          <w:rFonts w:ascii="Calibri" w:hAnsi="Calibri"/>
        </w:rPr>
        <w:t>4.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CE3732" w:rsidRPr="00195CEF" w14:paraId="09414ADC" w14:textId="77777777" w:rsidTr="001A7E95">
        <w:tc>
          <w:tcPr>
            <w:tcW w:w="4711" w:type="dxa"/>
            <w:shd w:val="clear" w:color="auto" w:fill="auto"/>
          </w:tcPr>
          <w:p w14:paraId="65B11F40" w14:textId="77777777" w:rsidR="00CE3732" w:rsidRPr="00195CEF" w:rsidRDefault="00CE3732" w:rsidP="001A7E95">
            <w:pPr>
              <w:jc w:val="center"/>
              <w:rPr>
                <w:rFonts w:ascii="Calibri" w:hAnsi="Calibri"/>
                <w:b/>
              </w:rPr>
            </w:pPr>
            <w:r w:rsidRPr="00195CEF">
              <w:rPr>
                <w:rFonts w:ascii="Calibri" w:hAnsi="Calibri"/>
                <w:b/>
              </w:rPr>
              <w:t>Bírálati szempont</w:t>
            </w:r>
          </w:p>
        </w:tc>
        <w:tc>
          <w:tcPr>
            <w:tcW w:w="4349" w:type="dxa"/>
            <w:shd w:val="clear" w:color="auto" w:fill="auto"/>
          </w:tcPr>
          <w:p w14:paraId="5708D787" w14:textId="77777777" w:rsidR="00CE3732" w:rsidRPr="00195CEF" w:rsidRDefault="00CE3732" w:rsidP="001A7E95">
            <w:pPr>
              <w:jc w:val="center"/>
              <w:rPr>
                <w:rFonts w:ascii="Calibri" w:hAnsi="Calibri"/>
                <w:b/>
              </w:rPr>
            </w:pPr>
            <w:r w:rsidRPr="00195CEF">
              <w:rPr>
                <w:rFonts w:ascii="Calibri" w:hAnsi="Calibri"/>
                <w:b/>
              </w:rPr>
              <w:t>Megajánlott érték</w:t>
            </w:r>
          </w:p>
        </w:tc>
      </w:tr>
      <w:tr w:rsidR="00CE3732" w:rsidRPr="00195CEF" w14:paraId="24728403" w14:textId="77777777" w:rsidTr="001A7E95">
        <w:tc>
          <w:tcPr>
            <w:tcW w:w="4711" w:type="dxa"/>
            <w:shd w:val="clear" w:color="auto" w:fill="auto"/>
          </w:tcPr>
          <w:p w14:paraId="28E19438" w14:textId="77777777" w:rsidR="00CE3732" w:rsidRDefault="00CE3732" w:rsidP="001A7E95">
            <w:pPr>
              <w:rPr>
                <w:rFonts w:ascii="Calibri" w:hAnsi="Calibri"/>
              </w:rPr>
            </w:pPr>
            <w:r>
              <w:rPr>
                <w:rFonts w:ascii="Calibri" w:hAnsi="Calibri"/>
              </w:rPr>
              <w:t>Az ellenszolgáltatás összege (nettó Ft):</w:t>
            </w:r>
          </w:p>
        </w:tc>
        <w:tc>
          <w:tcPr>
            <w:tcW w:w="4349" w:type="dxa"/>
            <w:shd w:val="clear" w:color="auto" w:fill="auto"/>
          </w:tcPr>
          <w:p w14:paraId="70FFE7F5" w14:textId="5F98C367" w:rsidR="00CE3732" w:rsidRPr="00195CEF" w:rsidRDefault="00CE3732" w:rsidP="001A7E95">
            <w:pPr>
              <w:jc w:val="center"/>
              <w:rPr>
                <w:rFonts w:ascii="Calibri" w:hAnsi="Calibri"/>
              </w:rPr>
            </w:pPr>
            <w:r w:rsidRPr="00195CEF">
              <w:rPr>
                <w:rFonts w:ascii="Calibri" w:hAnsi="Calibri"/>
              </w:rPr>
              <w:t xml:space="preserve">… </w:t>
            </w:r>
            <w:r>
              <w:rPr>
                <w:rFonts w:ascii="Calibri" w:hAnsi="Calibri"/>
              </w:rPr>
              <w:t>Ft</w:t>
            </w:r>
          </w:p>
        </w:tc>
      </w:tr>
      <w:tr w:rsidR="00CE3732" w:rsidRPr="00195CEF" w14:paraId="17B08CEC" w14:textId="77777777" w:rsidTr="001A7E95">
        <w:tc>
          <w:tcPr>
            <w:tcW w:w="4711" w:type="dxa"/>
            <w:shd w:val="clear" w:color="auto" w:fill="auto"/>
          </w:tcPr>
          <w:p w14:paraId="583F310B" w14:textId="77777777" w:rsidR="00CE3732" w:rsidRPr="00C43E55" w:rsidRDefault="00CE3732"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0B49578E" w14:textId="77777777" w:rsidR="00CE3732" w:rsidRPr="00C43E55" w:rsidRDefault="00CE3732" w:rsidP="001A7E95">
            <w:pPr>
              <w:jc w:val="center"/>
              <w:rPr>
                <w:rFonts w:ascii="Calibri" w:hAnsi="Calibri"/>
              </w:rPr>
            </w:pPr>
            <w:r w:rsidRPr="00C43E55">
              <w:rPr>
                <w:rFonts w:ascii="Calibri" w:hAnsi="Calibri"/>
              </w:rPr>
              <w:t>… hónap</w:t>
            </w:r>
          </w:p>
        </w:tc>
      </w:tr>
    </w:tbl>
    <w:p w14:paraId="2828B56D" w14:textId="06A5B8C7" w:rsidR="00CE3732" w:rsidRDefault="00CE3732" w:rsidP="002A78CA">
      <w:pPr>
        <w:rPr>
          <w:rFonts w:ascii="Calibri" w:hAnsi="Calibri"/>
        </w:rPr>
      </w:pPr>
    </w:p>
    <w:p w14:paraId="253B7E9E" w14:textId="0A47D743" w:rsidR="00CE3732" w:rsidRPr="00195CEF" w:rsidRDefault="00CE3732" w:rsidP="00CE3732">
      <w:pPr>
        <w:rPr>
          <w:rFonts w:ascii="Calibri" w:hAnsi="Calibri"/>
        </w:rPr>
      </w:pPr>
      <w:r>
        <w:rPr>
          <w:rFonts w:ascii="Calibri" w:hAnsi="Calibri"/>
        </w:rPr>
        <w:t>5.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CE3732" w:rsidRPr="00195CEF" w14:paraId="22E3DB79" w14:textId="77777777" w:rsidTr="001A7E95">
        <w:tc>
          <w:tcPr>
            <w:tcW w:w="4711" w:type="dxa"/>
            <w:shd w:val="clear" w:color="auto" w:fill="auto"/>
          </w:tcPr>
          <w:p w14:paraId="7675291E" w14:textId="77777777" w:rsidR="00CE3732" w:rsidRPr="00195CEF" w:rsidRDefault="00CE3732" w:rsidP="001A7E95">
            <w:pPr>
              <w:jc w:val="center"/>
              <w:rPr>
                <w:rFonts w:ascii="Calibri" w:hAnsi="Calibri"/>
                <w:b/>
              </w:rPr>
            </w:pPr>
            <w:r w:rsidRPr="00195CEF">
              <w:rPr>
                <w:rFonts w:ascii="Calibri" w:hAnsi="Calibri"/>
                <w:b/>
              </w:rPr>
              <w:t>Bírálati szempont</w:t>
            </w:r>
          </w:p>
        </w:tc>
        <w:tc>
          <w:tcPr>
            <w:tcW w:w="4349" w:type="dxa"/>
            <w:shd w:val="clear" w:color="auto" w:fill="auto"/>
          </w:tcPr>
          <w:p w14:paraId="07B76D2C" w14:textId="77777777" w:rsidR="00CE3732" w:rsidRPr="00195CEF" w:rsidRDefault="00CE3732" w:rsidP="001A7E95">
            <w:pPr>
              <w:jc w:val="center"/>
              <w:rPr>
                <w:rFonts w:ascii="Calibri" w:hAnsi="Calibri"/>
                <w:b/>
              </w:rPr>
            </w:pPr>
            <w:r w:rsidRPr="00195CEF">
              <w:rPr>
                <w:rFonts w:ascii="Calibri" w:hAnsi="Calibri"/>
                <w:b/>
              </w:rPr>
              <w:t>Megajánlott érték</w:t>
            </w:r>
          </w:p>
        </w:tc>
      </w:tr>
      <w:tr w:rsidR="00CE3732" w:rsidRPr="00195CEF" w14:paraId="58994992" w14:textId="77777777" w:rsidTr="001A7E95">
        <w:tc>
          <w:tcPr>
            <w:tcW w:w="4711" w:type="dxa"/>
            <w:shd w:val="clear" w:color="auto" w:fill="auto"/>
          </w:tcPr>
          <w:p w14:paraId="1A676410" w14:textId="77777777" w:rsidR="00CE3732" w:rsidRDefault="00CE3732" w:rsidP="001A7E95">
            <w:pPr>
              <w:rPr>
                <w:rFonts w:ascii="Calibri" w:hAnsi="Calibri"/>
              </w:rPr>
            </w:pPr>
            <w:r>
              <w:rPr>
                <w:rFonts w:ascii="Calibri" w:hAnsi="Calibri"/>
              </w:rPr>
              <w:t>Az ellenszolgáltatás összege (nettó Ft):</w:t>
            </w:r>
          </w:p>
        </w:tc>
        <w:tc>
          <w:tcPr>
            <w:tcW w:w="4349" w:type="dxa"/>
            <w:shd w:val="clear" w:color="auto" w:fill="auto"/>
          </w:tcPr>
          <w:p w14:paraId="0B7668A5" w14:textId="3D6ED2C6" w:rsidR="00CE3732" w:rsidRPr="00195CEF" w:rsidRDefault="00CE3732" w:rsidP="001A7E95">
            <w:pPr>
              <w:jc w:val="center"/>
              <w:rPr>
                <w:rFonts w:ascii="Calibri" w:hAnsi="Calibri"/>
              </w:rPr>
            </w:pPr>
            <w:r w:rsidRPr="00195CEF">
              <w:rPr>
                <w:rFonts w:ascii="Calibri" w:hAnsi="Calibri"/>
              </w:rPr>
              <w:t xml:space="preserve">… </w:t>
            </w:r>
            <w:r>
              <w:rPr>
                <w:rFonts w:ascii="Calibri" w:hAnsi="Calibri"/>
              </w:rPr>
              <w:t>Ft</w:t>
            </w:r>
          </w:p>
        </w:tc>
      </w:tr>
      <w:tr w:rsidR="00CE3732" w:rsidRPr="00195CEF" w14:paraId="4548253C" w14:textId="77777777" w:rsidTr="001A7E95">
        <w:tc>
          <w:tcPr>
            <w:tcW w:w="4711" w:type="dxa"/>
            <w:shd w:val="clear" w:color="auto" w:fill="auto"/>
          </w:tcPr>
          <w:p w14:paraId="0BA858C2" w14:textId="77777777" w:rsidR="00CE3732" w:rsidRPr="00C43E55" w:rsidRDefault="00CE3732" w:rsidP="001A7E9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5461C179" w14:textId="77777777" w:rsidR="00CE3732" w:rsidRPr="00C43E55" w:rsidRDefault="00CE3732" w:rsidP="001A7E95">
            <w:pPr>
              <w:jc w:val="center"/>
              <w:rPr>
                <w:rFonts w:ascii="Calibri" w:hAnsi="Calibri"/>
              </w:rPr>
            </w:pPr>
            <w:r w:rsidRPr="00C43E55">
              <w:rPr>
                <w:rFonts w:ascii="Calibri" w:hAnsi="Calibri"/>
              </w:rPr>
              <w:t>… hónap</w:t>
            </w:r>
          </w:p>
        </w:tc>
      </w:tr>
    </w:tbl>
    <w:p w14:paraId="1EAE7141" w14:textId="77777777" w:rsidR="00CE3732" w:rsidRPr="00195CEF" w:rsidRDefault="00CE3732"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090909A9" w:rsidR="002F5FA1" w:rsidRDefault="002F5FA1" w:rsidP="002F5FA1">
      <w:pPr>
        <w:jc w:val="center"/>
        <w:rPr>
          <w:rFonts w:ascii="Calibri" w:hAnsi="Calibri"/>
          <w:b/>
        </w:rPr>
      </w:pPr>
      <w:r w:rsidRPr="00195CEF">
        <w:rPr>
          <w:rFonts w:ascii="Calibri" w:hAnsi="Calibri"/>
          <w:b/>
        </w:rPr>
        <w:t>a Kbt. 66. § (2) bekezdése szerint</w:t>
      </w:r>
      <w:bookmarkStart w:id="6" w:name="_Hlk510086608"/>
      <w:r w:rsidR="00CE3732">
        <w:rPr>
          <w:rFonts w:ascii="Calibri" w:hAnsi="Calibri"/>
          <w:b/>
        </w:rPr>
        <w:t xml:space="preserve"> a … rész(ek) tekintetében</w:t>
      </w:r>
      <w:bookmarkEnd w:id="6"/>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5B2ACFE9"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7"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7"/>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8" w:name="_Toc433796410"/>
      <w:r w:rsidRPr="00195CEF">
        <w:rPr>
          <w:rFonts w:ascii="Calibri" w:hAnsi="Calibri"/>
          <w:smallCaps/>
          <w:sz w:val="24"/>
          <w:szCs w:val="24"/>
        </w:rPr>
        <w:t>mikro-, kis- és középvállalkozásnak minősülésről</w:t>
      </w:r>
      <w:bookmarkEnd w:id="8"/>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46694758"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32622A">
        <w:rPr>
          <w:rFonts w:ascii="Calibri" w:hAnsi="Calibri" w:cs="Times New Roman"/>
        </w:rPr>
      </w:r>
      <w:r w:rsidR="0032622A">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2622A">
        <w:rPr>
          <w:rFonts w:ascii="Calibri" w:hAnsi="Calibri" w:cs="Times New Roman"/>
        </w:rPr>
      </w:r>
      <w:r w:rsidR="0032622A">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2622A">
        <w:rPr>
          <w:rFonts w:ascii="Calibri" w:hAnsi="Calibri" w:cs="Times New Roman"/>
        </w:rPr>
      </w:r>
      <w:r w:rsidR="0032622A">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2622A">
        <w:rPr>
          <w:rFonts w:ascii="Calibri" w:hAnsi="Calibri" w:cs="Times New Roman"/>
        </w:rPr>
      </w:r>
      <w:r w:rsidR="0032622A">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2622A">
        <w:rPr>
          <w:rFonts w:ascii="Calibri" w:hAnsi="Calibri" w:cs="Times New Roman"/>
        </w:rPr>
      </w:r>
      <w:r w:rsidR="0032622A">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7775AF48" w:rsidR="005A3BE6" w:rsidRDefault="005A3BE6" w:rsidP="005A3BE6">
      <w:pPr>
        <w:jc w:val="center"/>
        <w:rPr>
          <w:rFonts w:ascii="Calibri" w:hAnsi="Calibri"/>
          <w:b/>
        </w:rPr>
      </w:pPr>
      <w:r w:rsidRPr="00195CEF">
        <w:rPr>
          <w:rFonts w:ascii="Calibri" w:hAnsi="Calibri"/>
          <w:b/>
        </w:rPr>
        <w:t>a Kbt. 66. § (6) bekezdése szerint</w:t>
      </w:r>
      <w:r w:rsidR="00CE3732">
        <w:rPr>
          <w:rFonts w:ascii="Calibri" w:hAnsi="Calibri"/>
          <w:b/>
        </w:rPr>
        <w:t xml:space="preserve"> a … rész(ek) tekintetében</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56099531"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676E9FB2"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5ABD883E"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2622A">
              <w:rPr>
                <w:rFonts w:ascii="Calibri" w:hAnsi="Calibri"/>
              </w:rPr>
            </w:r>
            <w:r w:rsidR="0032622A">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32622A">
              <w:rPr>
                <w:rFonts w:ascii="Calibri" w:hAnsi="Calibri"/>
              </w:rPr>
            </w:r>
            <w:r w:rsidR="0032622A">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3CB3A66F"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2622A">
        <w:rPr>
          <w:rFonts w:ascii="Calibri" w:hAnsi="Calibri"/>
        </w:rPr>
      </w:r>
      <w:r w:rsidR="0032622A">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565B0D">
        <w:rPr>
          <w:rFonts w:ascii="Calibri" w:hAnsi="Calibri"/>
        </w:rPr>
        <w:t xml:space="preserve">2017. évi LIII. törvény (pénzmosásról szóló törvény) 3. § </w:t>
      </w:r>
      <w:r w:rsidR="00565B0D">
        <w:rPr>
          <w:rFonts w:ascii="Calibri" w:hAnsi="Calibri"/>
          <w:iCs/>
        </w:rPr>
        <w:t>38.</w:t>
      </w:r>
      <w:r w:rsidR="00565B0D">
        <w:rPr>
          <w:rFonts w:ascii="Calibri" w:hAnsi="Calibri"/>
          <w:i/>
          <w:iCs/>
        </w:rPr>
        <w:t xml:space="preserve"> </w:t>
      </w:r>
      <w:r w:rsidR="00565B0D">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1EB299A4"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32622A">
        <w:rPr>
          <w:rFonts w:ascii="Calibri" w:hAnsi="Calibri"/>
        </w:rPr>
      </w:r>
      <w:r w:rsidR="0032622A">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565B0D">
        <w:rPr>
          <w:rFonts w:ascii="Calibri" w:hAnsi="Calibri"/>
        </w:rPr>
        <w:t xml:space="preserve">2017. évi LIII. törvény (pénzmosásról szóló törvény) 3. § </w:t>
      </w:r>
      <w:r w:rsidR="00565B0D">
        <w:rPr>
          <w:rFonts w:ascii="Calibri" w:hAnsi="Calibri"/>
          <w:iCs/>
        </w:rPr>
        <w:t>38.</w:t>
      </w:r>
      <w:r w:rsidR="00565B0D">
        <w:rPr>
          <w:rFonts w:ascii="Calibri" w:hAnsi="Calibri"/>
          <w:i/>
          <w:iCs/>
        </w:rPr>
        <w:t xml:space="preserve"> </w:t>
      </w:r>
      <w:r w:rsidR="00565B0D">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04F4A33F"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r w:rsidR="00D4088A">
        <w:rPr>
          <w:rFonts w:asciiTheme="minorHAnsi" w:hAnsiTheme="minorHAnsi"/>
          <w:smallCaps/>
          <w:szCs w:val="24"/>
          <w14:shadow w14:blurRad="50800" w14:dist="38100" w14:dir="2700000" w14:sx="100000" w14:sy="100000" w14:kx="0" w14:ky="0" w14:algn="tl">
            <w14:srgbClr w14:val="000000">
              <w14:alpha w14:val="60000"/>
            </w14:srgbClr>
          </w14:shadow>
        </w:rPr>
        <w:t xml:space="preserve"> (1-5 részek tekintetében)</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489D30B5" w14:textId="77777777" w:rsidR="00574F65" w:rsidRPr="00056F61" w:rsidRDefault="00574F65" w:rsidP="00574F65">
      <w:pPr>
        <w:rPr>
          <w:rFonts w:ascii="Calibri" w:hAnsi="Calibri"/>
        </w:rPr>
      </w:pPr>
      <w:bookmarkStart w:id="9" w:name="_Hlk509642219"/>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5162658C" w14:textId="77777777" w:rsidR="00574F65" w:rsidRPr="00056F61" w:rsidRDefault="00574F65" w:rsidP="00574F65">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t>19020848-2-43</w:t>
      </w:r>
    </w:p>
    <w:p w14:paraId="46DE84E0" w14:textId="77777777" w:rsidR="00574F65" w:rsidRPr="00056F61" w:rsidRDefault="00574F65" w:rsidP="00574F65">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619C571F" w14:textId="77777777" w:rsidR="00574F65" w:rsidRPr="00056F61" w:rsidRDefault="00574F65" w:rsidP="00574F65">
      <w:pPr>
        <w:rPr>
          <w:rFonts w:ascii="Calibri" w:hAnsi="Calibri"/>
        </w:rPr>
      </w:pPr>
      <w:r w:rsidRPr="00056F61">
        <w:rPr>
          <w:rFonts w:ascii="Calibri" w:hAnsi="Calibri"/>
        </w:rPr>
        <w:t>bankszámlaszáma:</w:t>
      </w:r>
      <w:r w:rsidRPr="00056F61">
        <w:rPr>
          <w:rFonts w:ascii="Calibri" w:hAnsi="Calibri"/>
        </w:rPr>
        <w:tab/>
        <w:t>11784009-22223302-00000000</w:t>
      </w:r>
    </w:p>
    <w:p w14:paraId="45C7209F" w14:textId="77777777" w:rsidR="00574F65" w:rsidRPr="00056F61" w:rsidRDefault="00574F65" w:rsidP="00574F65">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38064D45" w14:textId="033B3DDF" w:rsidR="005C3186" w:rsidRPr="005C3186" w:rsidRDefault="00574F65" w:rsidP="00574F65">
      <w:pPr>
        <w:rPr>
          <w:rFonts w:asciiTheme="minorHAnsi" w:hAnsiTheme="minorHAns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bookmarkEnd w:id="9"/>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18673EF8" w:rsidR="005C3186" w:rsidRP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10" w:name="_Hlk492553396"/>
      <w:r w:rsidR="00CD7987" w:rsidRPr="005E368F">
        <w:rPr>
          <w:rFonts w:asciiTheme="minorHAnsi" w:hAnsiTheme="minorHAnsi" w:cstheme="minorHAnsi"/>
          <w:b/>
          <w:i/>
        </w:rPr>
        <w:t>„Keretmegállapodás megkötése labdarúgópályák pályavilágítás kivitelezésére”</w:t>
      </w:r>
      <w:r w:rsidR="00CD7987" w:rsidRPr="00B92D61" w:rsidDel="00CD7987">
        <w:rPr>
          <w:rFonts w:asciiTheme="minorHAnsi" w:hAnsiTheme="minorHAnsi" w:cstheme="minorHAnsi"/>
          <w:b/>
          <w:i/>
        </w:rPr>
        <w:t xml:space="preserve"> </w:t>
      </w:r>
      <w:bookmarkStart w:id="11" w:name="_Hlk510092040"/>
      <w:bookmarkEnd w:id="10"/>
      <w:r w:rsidRPr="005C3186">
        <w:rPr>
          <w:rFonts w:asciiTheme="minorHAnsi" w:hAnsiTheme="minorHAnsi"/>
        </w:rPr>
        <w:t>tárgyában</w:t>
      </w:r>
      <w:r w:rsidR="00CE3732">
        <w:rPr>
          <w:rFonts w:asciiTheme="minorHAnsi" w:hAnsiTheme="minorHAnsi"/>
        </w:rPr>
        <w:t xml:space="preserve"> a(z) </w:t>
      </w:r>
      <w:r w:rsidR="00CE3732" w:rsidRPr="00CE3732">
        <w:rPr>
          <w:rFonts w:asciiTheme="minorHAnsi" w:hAnsiTheme="minorHAnsi"/>
          <w:highlight w:val="green"/>
        </w:rPr>
        <w:t>…</w:t>
      </w:r>
      <w:r w:rsidR="00CE3732">
        <w:rPr>
          <w:rFonts w:asciiTheme="minorHAnsi" w:hAnsiTheme="minorHAnsi"/>
        </w:rPr>
        <w:t xml:space="preserve"> részre</w:t>
      </w:r>
      <w:r w:rsidRPr="005C3186">
        <w:rPr>
          <w:rFonts w:asciiTheme="minorHAnsi" w:hAnsiTheme="minorHAnsi"/>
        </w:rPr>
        <w:t>.</w:t>
      </w:r>
      <w:bookmarkEnd w:id="11"/>
    </w:p>
    <w:p w14:paraId="2891B776" w14:textId="77777777" w:rsidR="00574F65" w:rsidRPr="00056F61" w:rsidRDefault="00574F65" w:rsidP="00574F65">
      <w:pPr>
        <w:pStyle w:val="llb"/>
        <w:numPr>
          <w:ilvl w:val="1"/>
          <w:numId w:val="36"/>
        </w:numPr>
        <w:tabs>
          <w:tab w:val="clear" w:pos="360"/>
          <w:tab w:val="clear" w:pos="4536"/>
          <w:tab w:val="clear" w:pos="9072"/>
          <w:tab w:val="num" w:pos="540"/>
        </w:tabs>
        <w:ind w:left="540" w:hanging="540"/>
        <w:jc w:val="both"/>
        <w:rPr>
          <w:rFonts w:ascii="Calibri" w:hAnsi="Calibri"/>
        </w:rPr>
      </w:pPr>
      <w:bookmarkStart w:id="12" w:name="_gjdgxs" w:colFirst="0" w:colLast="0"/>
      <w:bookmarkStart w:id="13" w:name="_Hlk509642244"/>
      <w:bookmarkEnd w:id="12"/>
      <w:r w:rsidRPr="00056F61">
        <w:rPr>
          <w:rFonts w:ascii="Calibri" w:hAnsi="Calibri"/>
        </w:rPr>
        <w:t xml:space="preserve">Szerződő Felek rögzítik, hogy </w:t>
      </w:r>
      <w:r w:rsidRPr="00056F61">
        <w:rPr>
          <w:rFonts w:ascii="Calibri" w:hAnsi="Calibri"/>
          <w:bCs/>
          <w:iCs/>
        </w:rPr>
        <w:t xml:space="preserve">a </w:t>
      </w:r>
      <w:r w:rsidRPr="00056F61">
        <w:rPr>
          <w:rFonts w:ascii="Calibri" w:hAnsi="Calibri"/>
        </w:rPr>
        <w:t>keretmegállapodásos</w:t>
      </w:r>
      <w:r w:rsidRPr="00056F61">
        <w:rPr>
          <w:rFonts w:ascii="Calibri" w:hAnsi="Calibri"/>
          <w:bCs/>
          <w:iCs/>
        </w:rPr>
        <w:t xml:space="preserve"> eljárás második rész</w:t>
      </w:r>
      <w:r>
        <w:rPr>
          <w:rFonts w:ascii="Calibri" w:hAnsi="Calibri"/>
          <w:bCs/>
          <w:iCs/>
        </w:rPr>
        <w:t>ében</w:t>
      </w:r>
      <w:r w:rsidRPr="00056F61">
        <w:rPr>
          <w:rFonts w:ascii="Calibri" w:hAnsi="Calibri"/>
          <w:bCs/>
          <w:iCs/>
        </w:rPr>
        <w:t xml:space="preserve"> a Kbt. </w:t>
      </w:r>
      <w:r w:rsidRPr="00056F61">
        <w:rPr>
          <w:rFonts w:ascii="Calibri" w:hAnsi="Calibri"/>
          <w:bCs/>
          <w:iCs/>
        </w:rPr>
        <w:br/>
        <w:t xml:space="preserve">105. § (1) bekezdés </w:t>
      </w:r>
      <w:r>
        <w:rPr>
          <w:rFonts w:ascii="Calibri" w:hAnsi="Calibri"/>
          <w:bCs/>
          <w:iCs/>
        </w:rPr>
        <w:t>a</w:t>
      </w:r>
      <w:r w:rsidRPr="00056F61">
        <w:rPr>
          <w:rFonts w:ascii="Calibri" w:hAnsi="Calibri"/>
          <w:bCs/>
          <w:iCs/>
        </w:rPr>
        <w:t xml:space="preserve">) pontja alapján </w:t>
      </w:r>
      <w:r>
        <w:rPr>
          <w:rFonts w:ascii="Calibri" w:hAnsi="Calibri"/>
          <w:bCs/>
          <w:iCs/>
        </w:rPr>
        <w:t>a konkrét feladat közvetlen megrendelés alapján kerül odaítélésre</w:t>
      </w:r>
      <w:r w:rsidRPr="00056F61">
        <w:rPr>
          <w:rFonts w:ascii="Calibri" w:hAnsi="Calibri"/>
          <w:bCs/>
          <w:iCs/>
        </w:rPr>
        <w:t>.</w:t>
      </w:r>
      <w:bookmarkEnd w:id="13"/>
      <w:r w:rsidRPr="00056F61">
        <w:rPr>
          <w:rFonts w:ascii="Calibri" w:hAnsi="Calibri"/>
          <w:bCs/>
          <w:iCs/>
        </w:rPr>
        <w:t xml:space="preserve"> </w:t>
      </w:r>
    </w:p>
    <w:p w14:paraId="79380580" w14:textId="77777777" w:rsidR="00574F65" w:rsidRPr="00056F61" w:rsidRDefault="00574F65" w:rsidP="00574F65">
      <w:pPr>
        <w:jc w:val="both"/>
        <w:rPr>
          <w:rFonts w:ascii="Calibri" w:hAnsi="Calibri"/>
        </w:rPr>
      </w:pPr>
    </w:p>
    <w:p w14:paraId="75380552" w14:textId="77777777" w:rsidR="00574F65" w:rsidRPr="00056F61" w:rsidRDefault="00574F65" w:rsidP="00574F65">
      <w:pPr>
        <w:ind w:left="540" w:hanging="540"/>
        <w:rPr>
          <w:rFonts w:ascii="Calibri" w:hAnsi="Calibri"/>
          <w:b/>
        </w:rPr>
      </w:pPr>
      <w:bookmarkStart w:id="14" w:name="_Hlk509642805"/>
      <w:bookmarkStart w:id="15" w:name="_Hlk509642338"/>
      <w:r w:rsidRPr="00056F61">
        <w:rPr>
          <w:rFonts w:ascii="Calibri" w:hAnsi="Calibri"/>
          <w:b/>
        </w:rPr>
        <w:t>2</w:t>
      </w:r>
      <w:bookmarkStart w:id="16" w:name="_Hlk509643611"/>
      <w:r w:rsidRPr="00056F61">
        <w:rPr>
          <w:rFonts w:ascii="Calibri" w:hAnsi="Calibri"/>
          <w:b/>
        </w:rPr>
        <w:t>.</w:t>
      </w:r>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01310484" w14:textId="77777777" w:rsidR="00574F65" w:rsidRPr="00056F61" w:rsidRDefault="00574F65" w:rsidP="00574F65">
      <w:pPr>
        <w:ind w:left="540" w:hanging="540"/>
        <w:jc w:val="both"/>
        <w:rPr>
          <w:rFonts w:ascii="Calibri" w:hAnsi="Calibri"/>
        </w:rPr>
      </w:pPr>
      <w:r w:rsidRPr="00056F61">
        <w:rPr>
          <w:rFonts w:ascii="Calibri" w:hAnsi="Calibri"/>
        </w:rPr>
        <w:t xml:space="preserve">2.1 </w:t>
      </w:r>
      <w:r w:rsidRPr="00056F61">
        <w:rPr>
          <w:rFonts w:ascii="Calibri" w:hAnsi="Calibri"/>
        </w:rPr>
        <w:tab/>
        <w:t>A közbeszerzési dokumentumban, illetve a Vállalkozó, mint ajánlattevő ajánlatában megajánlott, a közbeszerzési dokumentumban részletezett specifikációnak megfelelő cserepadok építési munkái.</w:t>
      </w:r>
    </w:p>
    <w:p w14:paraId="5086FAD1" w14:textId="77777777" w:rsidR="00574F65" w:rsidRPr="00056F61" w:rsidRDefault="00574F65" w:rsidP="00574F65">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65510CF9" w14:textId="77777777" w:rsidR="00574F65" w:rsidRPr="00056F61" w:rsidRDefault="00574F65" w:rsidP="00574F65">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716BAB15" w14:textId="77777777" w:rsidR="00574F65" w:rsidRPr="00056F61" w:rsidRDefault="00574F65" w:rsidP="00574F65">
      <w:pPr>
        <w:jc w:val="both"/>
        <w:rPr>
          <w:rFonts w:ascii="Calibri" w:hAnsi="Calibri"/>
        </w:rPr>
      </w:pPr>
    </w:p>
    <w:p w14:paraId="4A8F43C8" w14:textId="77777777" w:rsidR="00574F65" w:rsidRPr="00056F61" w:rsidRDefault="00574F65" w:rsidP="00574F65">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752832EF" w14:textId="098F89D7" w:rsidR="00574F65" w:rsidRPr="00056F61" w:rsidRDefault="00574F65" w:rsidP="00574F65">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w:t>
      </w:r>
      <w:r w:rsidRPr="00607123">
        <w:rPr>
          <w:rFonts w:ascii="Calibri" w:hAnsi="Calibri"/>
        </w:rPr>
        <w:t xml:space="preserve">fedezeteként meghatározott </w:t>
      </w:r>
      <w:bookmarkStart w:id="17" w:name="_Hlk510092058"/>
      <w:r w:rsidRPr="00607123">
        <w:rPr>
          <w:rFonts w:ascii="Calibri" w:hAnsi="Calibri"/>
          <w:b/>
        </w:rPr>
        <w:t>nettó</w:t>
      </w:r>
      <w:r w:rsidRPr="00607123">
        <w:rPr>
          <w:rFonts w:ascii="Calibri" w:hAnsi="Calibri"/>
        </w:rPr>
        <w:t xml:space="preserve"> </w:t>
      </w:r>
      <w:r w:rsidR="00CE3732" w:rsidRPr="00CE3732">
        <w:rPr>
          <w:rFonts w:ascii="Calibri" w:hAnsi="Calibri"/>
          <w:b/>
          <w:highlight w:val="green"/>
        </w:rPr>
        <w:t>…</w:t>
      </w:r>
      <w:r w:rsidRPr="00607123">
        <w:rPr>
          <w:rFonts w:ascii="Calibri" w:hAnsi="Calibri"/>
          <w:b/>
        </w:rPr>
        <w:t>,-</w:t>
      </w:r>
      <w:r w:rsidRPr="00607123">
        <w:rPr>
          <w:rFonts w:ascii="Calibri" w:hAnsi="Calibri"/>
          <w:color w:val="FF0000"/>
        </w:rPr>
        <w:t xml:space="preserve"> </w:t>
      </w:r>
      <w:r w:rsidRPr="00607123">
        <w:rPr>
          <w:rFonts w:ascii="Calibri" w:hAnsi="Calibri"/>
          <w:b/>
        </w:rPr>
        <w:t>Ft, azaz nettó</w:t>
      </w:r>
      <w:r>
        <w:rPr>
          <w:rFonts w:ascii="Calibri" w:hAnsi="Calibri"/>
          <w:b/>
        </w:rPr>
        <w:t xml:space="preserve"> </w:t>
      </w:r>
      <w:r w:rsidR="00CE3732" w:rsidRPr="00CE3732">
        <w:rPr>
          <w:rFonts w:ascii="Calibri" w:hAnsi="Calibri"/>
          <w:b/>
          <w:highlight w:val="green"/>
        </w:rPr>
        <w:t>…</w:t>
      </w:r>
      <w:r>
        <w:rPr>
          <w:rFonts w:ascii="Calibri" w:hAnsi="Calibri"/>
          <w:b/>
        </w:rPr>
        <w:t xml:space="preserve"> forint</w:t>
      </w:r>
      <w:bookmarkEnd w:id="17"/>
      <w:r w:rsidRPr="00056F61">
        <w:rPr>
          <w:rFonts w:ascii="Calibri" w:hAnsi="Calibri"/>
        </w:rPr>
        <w:t xml:space="preserve"> keretösszeg kimerüléséig tart. A keretmegállapodás alapján kötött Szerződések időtartama nem haladhatja meg a kertmegállapodás időtartamát.</w:t>
      </w:r>
    </w:p>
    <w:p w14:paraId="2236EE84" w14:textId="77777777" w:rsidR="00574F65" w:rsidRPr="00056F61" w:rsidRDefault="00574F65" w:rsidP="00574F65">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306902D0" w14:textId="77777777" w:rsidR="00574F65" w:rsidRPr="00056F61" w:rsidRDefault="00574F65" w:rsidP="00574F65">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479DBCA1" w14:textId="77777777" w:rsidR="00574F65" w:rsidRPr="00056F61" w:rsidRDefault="00574F65" w:rsidP="00574F65">
      <w:pPr>
        <w:rPr>
          <w:rFonts w:ascii="Calibri" w:hAnsi="Calibri"/>
        </w:rPr>
      </w:pPr>
    </w:p>
    <w:p w14:paraId="095A48E1" w14:textId="77777777" w:rsidR="00574F65" w:rsidRPr="00056F61" w:rsidRDefault="00574F65" w:rsidP="00574F65">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67AA91CA" w14:textId="77777777" w:rsidR="00574F65" w:rsidRPr="00056F61" w:rsidRDefault="00574F65" w:rsidP="00574F65">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15A7D91D" w14:textId="6F9AC1EB" w:rsidR="00574F65" w:rsidRPr="00056F61" w:rsidRDefault="00574F65" w:rsidP="00574F65">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nem tehet.</w:t>
      </w:r>
    </w:p>
    <w:p w14:paraId="6340E222" w14:textId="77777777" w:rsidR="00574F65" w:rsidRPr="00056F61" w:rsidRDefault="00574F65" w:rsidP="00574F65">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lehet.</w:t>
      </w:r>
      <w:r>
        <w:rPr>
          <w:rFonts w:ascii="Calibri" w:hAnsi="Calibri"/>
        </w:rPr>
        <w:t xml:space="preserve"> Felek megállapodnak abban, hogy az egyes (területileg elkülönülő) egyedi munkák </w:t>
      </w:r>
      <w:r>
        <w:rPr>
          <w:rFonts w:ascii="Calibri" w:hAnsi="Calibri"/>
        </w:rPr>
        <w:lastRenderedPageBreak/>
        <w:t>ellenértékét Vállalkozó az adott munka átadása után azonnal az átadás átvételi jegyzőkönyv (teljesítés igazolás) Együttműködő Önkormányzat és Vállalkozó általi aláírásával egyidőben számlázhatja le Megrendelő felé.</w:t>
      </w:r>
    </w:p>
    <w:p w14:paraId="4B301FD2" w14:textId="77777777" w:rsidR="00574F65" w:rsidRPr="00056F61" w:rsidRDefault="00574F65" w:rsidP="00574F65">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1041A398" w14:textId="77777777" w:rsidR="00574F65" w:rsidRPr="00056F61" w:rsidRDefault="00574F65" w:rsidP="00574F65">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412DABB3" w14:textId="77777777" w:rsidR="00574F65" w:rsidRPr="00056F61" w:rsidRDefault="00574F65" w:rsidP="00574F65">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1020D5AF" w14:textId="77777777" w:rsidR="00574F65" w:rsidRPr="00056F61" w:rsidRDefault="00574F65" w:rsidP="00574F65">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56B26461" w14:textId="77777777" w:rsidR="00574F65" w:rsidRPr="00056F61" w:rsidRDefault="00574F65" w:rsidP="00574F65">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14C1B3DC" w14:textId="77777777" w:rsidR="00574F65" w:rsidRPr="00056F61" w:rsidRDefault="00574F65" w:rsidP="00574F65">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661DB17F" w14:textId="77777777" w:rsidR="00574F65" w:rsidRPr="00056F61" w:rsidRDefault="00574F65" w:rsidP="00574F65">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1C2F4648" w14:textId="77777777" w:rsidR="00574F65" w:rsidRPr="00056F61" w:rsidRDefault="00574F65" w:rsidP="00574F65">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5CA7F645" w14:textId="77777777" w:rsidR="00574F65" w:rsidRPr="00056F61" w:rsidRDefault="00574F65" w:rsidP="00574F65">
      <w:pPr>
        <w:ind w:left="720" w:hanging="720"/>
        <w:jc w:val="both"/>
        <w:rPr>
          <w:rFonts w:ascii="Calibri" w:hAnsi="Calibri"/>
        </w:rPr>
      </w:pPr>
    </w:p>
    <w:p w14:paraId="329FA529" w14:textId="77777777" w:rsidR="00574F65" w:rsidRPr="00056F61" w:rsidRDefault="00574F65" w:rsidP="00574F65">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318FE58B" w14:textId="77777777" w:rsidR="00574F65" w:rsidRPr="00056F61" w:rsidRDefault="00574F65" w:rsidP="00574F65">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w:t>
      </w:r>
      <w:r w:rsidRPr="00056F61">
        <w:rPr>
          <w:rFonts w:ascii="Calibri" w:hAnsi="Calibri"/>
        </w:rPr>
        <w:lastRenderedPageBreak/>
        <w:t xml:space="preserve">tulajdonjogáért, a Ptk. rendelkezései, ill. a külön jogszabályoknak a kötelező alkalmassági időt meghatározó rendelkezések alapján. </w:t>
      </w:r>
    </w:p>
    <w:p w14:paraId="7865E28E" w14:textId="77777777" w:rsidR="00574F65" w:rsidRPr="00056F61" w:rsidRDefault="00574F65" w:rsidP="00574F65">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77B1525A" w14:textId="77777777" w:rsidR="00574F65" w:rsidRPr="00056F61" w:rsidRDefault="00574F65" w:rsidP="00574F65">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68B12EC5" w14:textId="77777777" w:rsidR="00574F65" w:rsidRPr="00056F61" w:rsidRDefault="00574F65" w:rsidP="00574F65">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705C20F1" w14:textId="77777777" w:rsidR="00574F65" w:rsidRPr="00056F61" w:rsidRDefault="00574F65" w:rsidP="00574F65">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1968B48A" w14:textId="77777777" w:rsidR="00574F65" w:rsidRPr="00056F61" w:rsidRDefault="00574F65" w:rsidP="00574F65">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60E2D6B1" w14:textId="77777777" w:rsidR="00574F65" w:rsidRPr="00056F61" w:rsidRDefault="00574F65" w:rsidP="00574F65">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795325DB" w14:textId="77777777" w:rsidR="00574F65" w:rsidRPr="00056F61" w:rsidRDefault="00574F65" w:rsidP="00574F65">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05E02F6F" w14:textId="77777777" w:rsidR="00574F65" w:rsidRPr="00056F61" w:rsidRDefault="00574F65" w:rsidP="00574F65">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048865F5" w14:textId="77777777" w:rsidR="00574F65" w:rsidRPr="00056F61" w:rsidRDefault="00574F65" w:rsidP="00574F65">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7FBC170E" w14:textId="77777777" w:rsidR="00574F65" w:rsidRPr="00056F61" w:rsidRDefault="00574F65" w:rsidP="00574F65">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6DCD76FC" w14:textId="77777777" w:rsidR="00574F65" w:rsidRPr="00056F61" w:rsidRDefault="00574F65" w:rsidP="00574F65">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7E5A87F8" w14:textId="77777777" w:rsidR="00574F65" w:rsidRPr="00056F61" w:rsidRDefault="00574F65" w:rsidP="00574F65">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721F40FB" w14:textId="77777777" w:rsidR="00574F65" w:rsidRPr="00056F61" w:rsidRDefault="00574F65" w:rsidP="00574F65">
      <w:pPr>
        <w:ind w:left="540" w:hanging="540"/>
        <w:jc w:val="both"/>
        <w:rPr>
          <w:rFonts w:ascii="Calibri" w:hAnsi="Calibri"/>
        </w:rPr>
      </w:pPr>
    </w:p>
    <w:p w14:paraId="340CE22F" w14:textId="77777777" w:rsidR="00574F65" w:rsidRPr="00056F61" w:rsidRDefault="00574F65" w:rsidP="00574F65">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6D4DE86F" w14:textId="77777777" w:rsidR="00574F65" w:rsidRPr="00056F61" w:rsidRDefault="00574F65" w:rsidP="00574F65">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60DACF7A"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45565D8D"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1D4FC916"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18E202D2"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3193041D"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70118D7F"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6C6E2D7B" w14:textId="77777777" w:rsidR="00574F65" w:rsidRPr="00056F61" w:rsidRDefault="00574F65" w:rsidP="00574F65">
      <w:pPr>
        <w:tabs>
          <w:tab w:val="num" w:pos="540"/>
        </w:tabs>
        <w:ind w:left="567" w:hanging="567"/>
        <w:jc w:val="both"/>
        <w:outlineLvl w:val="0"/>
        <w:rPr>
          <w:rFonts w:ascii="Calibri" w:hAnsi="Calibri"/>
          <w:b/>
        </w:rPr>
      </w:pPr>
    </w:p>
    <w:p w14:paraId="59D3BAB3" w14:textId="77777777" w:rsidR="00574F65" w:rsidRPr="00056F61" w:rsidRDefault="00574F65" w:rsidP="00574F65">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2AAE37F9" w14:textId="77777777" w:rsidR="00574F65" w:rsidRPr="00056F61" w:rsidRDefault="00574F65" w:rsidP="00574F65">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78A62837" w14:textId="77777777" w:rsidR="00574F65" w:rsidRPr="00056F61" w:rsidRDefault="00574F65" w:rsidP="00574F65">
      <w:pPr>
        <w:jc w:val="both"/>
        <w:outlineLvl w:val="0"/>
        <w:rPr>
          <w:rFonts w:ascii="Calibri" w:hAnsi="Calibri"/>
          <w:u w:val="single"/>
        </w:rPr>
      </w:pPr>
    </w:p>
    <w:p w14:paraId="1961C13D" w14:textId="77777777" w:rsidR="00574F65" w:rsidRPr="00056F61" w:rsidRDefault="00574F65" w:rsidP="00574F65">
      <w:pPr>
        <w:numPr>
          <w:ilvl w:val="0"/>
          <w:numId w:val="34"/>
        </w:numPr>
        <w:ind w:left="567" w:hanging="567"/>
        <w:jc w:val="both"/>
        <w:outlineLvl w:val="0"/>
        <w:rPr>
          <w:rFonts w:ascii="Calibri" w:hAnsi="Calibri"/>
          <w:b/>
        </w:rPr>
      </w:pPr>
      <w:r w:rsidRPr="00056F61">
        <w:rPr>
          <w:rFonts w:ascii="Calibri" w:hAnsi="Calibri"/>
          <w:b/>
        </w:rPr>
        <w:t>Műszaki átadás-átvétel</w:t>
      </w:r>
    </w:p>
    <w:p w14:paraId="563F135B" w14:textId="77777777" w:rsidR="00574F65" w:rsidRPr="00056F61" w:rsidRDefault="00574F65" w:rsidP="00574F65">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4CD66DDD" w14:textId="77777777" w:rsidR="00574F65" w:rsidRPr="00056F61" w:rsidRDefault="00574F65" w:rsidP="00574F65">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59418F06" w14:textId="77777777" w:rsidR="00574F65" w:rsidRPr="00056F61" w:rsidRDefault="00574F65" w:rsidP="00574F65">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4318CDEB" w14:textId="77777777" w:rsidR="00574F65" w:rsidRPr="00056F61" w:rsidRDefault="00574F65" w:rsidP="00574F65">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29A08A10" w14:textId="77777777" w:rsidR="00574F65" w:rsidRPr="00056F61" w:rsidRDefault="00574F65" w:rsidP="00574F65">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0EDD4B8D" w14:textId="77777777" w:rsidR="00574F65" w:rsidRPr="008A77BA" w:rsidRDefault="00574F65" w:rsidP="00574F65">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5AA81B7D" w14:textId="77777777" w:rsidR="00574F65" w:rsidRPr="00056F61" w:rsidRDefault="00574F65" w:rsidP="00574F65">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7E337E3F" w14:textId="77777777" w:rsidR="00574F65" w:rsidRPr="00056F61" w:rsidRDefault="00574F65" w:rsidP="00574F65">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187F300C" w14:textId="2AFD6A31" w:rsidR="00574F65" w:rsidRDefault="00574F65" w:rsidP="00574F65">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56DF95AB" w14:textId="5A7DB6FB" w:rsidR="00530ED5" w:rsidRPr="00056F61" w:rsidRDefault="00530ED5" w:rsidP="00574F65">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62630B42" w14:textId="77777777" w:rsidR="00574F65" w:rsidRPr="00056F61" w:rsidRDefault="00574F65" w:rsidP="00574F65">
      <w:pPr>
        <w:jc w:val="both"/>
        <w:rPr>
          <w:rFonts w:ascii="Calibri" w:hAnsi="Calibri"/>
          <w:u w:val="single"/>
        </w:rPr>
      </w:pPr>
    </w:p>
    <w:p w14:paraId="0CB3C716" w14:textId="77777777" w:rsidR="00574F65" w:rsidRPr="00056F61" w:rsidRDefault="00574F65" w:rsidP="00574F65">
      <w:pPr>
        <w:numPr>
          <w:ilvl w:val="0"/>
          <w:numId w:val="34"/>
        </w:numPr>
        <w:ind w:left="567" w:hanging="567"/>
        <w:jc w:val="both"/>
        <w:outlineLvl w:val="0"/>
        <w:rPr>
          <w:rFonts w:ascii="Calibri" w:hAnsi="Calibri"/>
          <w:b/>
        </w:rPr>
      </w:pPr>
      <w:r w:rsidRPr="00056F61">
        <w:rPr>
          <w:rFonts w:ascii="Calibri" w:hAnsi="Calibri"/>
          <w:b/>
        </w:rPr>
        <w:t>Minőségbiztosítás</w:t>
      </w:r>
    </w:p>
    <w:p w14:paraId="67E93DE1" w14:textId="77777777" w:rsidR="00574F65" w:rsidRPr="00056F61" w:rsidRDefault="00574F65" w:rsidP="00574F65">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79F7C4FD" w14:textId="77777777" w:rsidR="00574F65" w:rsidRPr="00056F61" w:rsidRDefault="00574F65" w:rsidP="00574F65">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314D1F76" w14:textId="77777777" w:rsidR="00574F65" w:rsidRPr="00056F61" w:rsidRDefault="00574F65" w:rsidP="00574F65">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76BCCDF3" w14:textId="77777777" w:rsidR="00574F65" w:rsidRPr="00056F61" w:rsidRDefault="00574F65" w:rsidP="00574F65">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4435EC8C" w14:textId="77777777" w:rsidR="00574F65" w:rsidRPr="00056F61" w:rsidRDefault="00574F65" w:rsidP="00574F65">
      <w:pPr>
        <w:ind w:left="-1080"/>
        <w:jc w:val="both"/>
        <w:rPr>
          <w:rFonts w:ascii="Calibri" w:hAnsi="Calibri"/>
        </w:rPr>
      </w:pPr>
    </w:p>
    <w:p w14:paraId="63C087B5" w14:textId="77777777" w:rsidR="00574F65" w:rsidRPr="00056F61" w:rsidRDefault="00574F65" w:rsidP="00574F65">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6C230437" w14:textId="77777777" w:rsidR="00574F65" w:rsidRPr="00056F61" w:rsidRDefault="00574F65" w:rsidP="00574F65">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1665AD8A" w14:textId="77777777" w:rsidR="00574F65" w:rsidRPr="00056F61" w:rsidRDefault="00574F65" w:rsidP="00574F65">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55BF4ED7" w14:textId="77777777" w:rsidR="00574F65" w:rsidRPr="00056F61" w:rsidRDefault="00574F65" w:rsidP="00574F65">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2740616D" w14:textId="77777777" w:rsidR="00574F65" w:rsidRPr="00056F61" w:rsidRDefault="00574F65" w:rsidP="00574F65">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6BE66BD6" w14:textId="77777777" w:rsidR="00574F65" w:rsidRPr="00056F61" w:rsidRDefault="00574F65" w:rsidP="00574F65">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01C3D766" w14:textId="77777777" w:rsidR="00574F65" w:rsidRPr="00056F61" w:rsidRDefault="00574F65" w:rsidP="00574F65">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64499A24" w14:textId="77777777" w:rsidR="00574F65" w:rsidRPr="00056F61" w:rsidRDefault="00574F65" w:rsidP="00574F65">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76AB491E" w14:textId="77777777" w:rsidR="00574F65" w:rsidRPr="00056F61" w:rsidRDefault="00574F65" w:rsidP="00574F65">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2420EF46" w14:textId="77777777" w:rsidR="00574F65" w:rsidRPr="00056F61" w:rsidRDefault="00574F65" w:rsidP="00574F65">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1E880F26" w14:textId="77777777" w:rsidR="00574F65" w:rsidRPr="00056F61" w:rsidRDefault="00574F65" w:rsidP="00574F65">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64B9D98D" w14:textId="77777777" w:rsidR="00574F65" w:rsidRPr="00056F61" w:rsidRDefault="00574F65" w:rsidP="00574F65">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48DBF1A1" w14:textId="77777777" w:rsidR="00574F65" w:rsidRPr="00056F61" w:rsidRDefault="00574F65" w:rsidP="00574F65">
      <w:pPr>
        <w:ind w:left="540" w:hanging="540"/>
        <w:jc w:val="both"/>
        <w:rPr>
          <w:rFonts w:ascii="Calibri" w:hAnsi="Calibri"/>
          <w:color w:val="000000"/>
        </w:rPr>
      </w:pPr>
    </w:p>
    <w:p w14:paraId="38D18D8C" w14:textId="77777777" w:rsidR="00574F65" w:rsidRPr="00056F61" w:rsidRDefault="00574F65" w:rsidP="00574F65">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5A300874" w14:textId="77777777" w:rsidR="00574F65" w:rsidRPr="00056F61" w:rsidRDefault="00574F65" w:rsidP="00574F65">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7FC126C0" w14:textId="77777777" w:rsidR="00574F65" w:rsidRPr="00056F61" w:rsidRDefault="00574F65" w:rsidP="00574F65">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2FF88112" w14:textId="77777777" w:rsidR="00574F65" w:rsidRPr="00056F61" w:rsidRDefault="00574F65" w:rsidP="00574F65">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6B7C69FA" w14:textId="77777777" w:rsidR="00574F65" w:rsidRPr="00056F61" w:rsidRDefault="00574F65" w:rsidP="00574F65">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1EFA7EE1" w14:textId="77777777" w:rsidR="00574F65" w:rsidRPr="00056F61" w:rsidRDefault="00574F65" w:rsidP="00574F65">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0AE23650" w14:textId="77777777" w:rsidR="00574F65" w:rsidRPr="00056F61" w:rsidRDefault="00574F65" w:rsidP="00574F65">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234A53DC" w14:textId="77777777" w:rsidR="00574F65" w:rsidRPr="00056F61" w:rsidRDefault="00574F65" w:rsidP="00574F65">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757FEC9F" w14:textId="77777777" w:rsidR="00574F65" w:rsidRPr="00056F61" w:rsidRDefault="00574F65" w:rsidP="00574F65">
      <w:pPr>
        <w:ind w:left="540" w:hanging="540"/>
        <w:rPr>
          <w:rFonts w:ascii="Calibri" w:hAnsi="Calibri"/>
          <w:b/>
        </w:rPr>
      </w:pPr>
    </w:p>
    <w:p w14:paraId="47A57776" w14:textId="77777777" w:rsidR="00574F65" w:rsidRPr="00056F61" w:rsidRDefault="00574F65" w:rsidP="00574F65">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31E4D2B1" w14:textId="77777777" w:rsidR="00574F65" w:rsidRPr="00056F61" w:rsidRDefault="00574F65" w:rsidP="00574F65">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3273AE90" w14:textId="77777777" w:rsidR="00574F65" w:rsidRPr="00056F61" w:rsidRDefault="00574F65" w:rsidP="00574F65">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1AFC911F" w14:textId="63570BEA" w:rsidR="00574F65" w:rsidRPr="00056F61" w:rsidRDefault="00574F65" w:rsidP="00574F65">
      <w:pPr>
        <w:ind w:left="900" w:hanging="360"/>
        <w:jc w:val="both"/>
        <w:rPr>
          <w:rFonts w:ascii="Calibri" w:hAnsi="Calibri"/>
        </w:rPr>
      </w:pPr>
      <w:r w:rsidRPr="00607123">
        <w:rPr>
          <w:rFonts w:ascii="Calibri" w:hAnsi="Calibri"/>
        </w:rPr>
        <w:t xml:space="preserve">- </w:t>
      </w:r>
      <w:r w:rsidRPr="00607123">
        <w:rPr>
          <w:rFonts w:ascii="Calibri" w:hAnsi="Calibri"/>
        </w:rPr>
        <w:tab/>
        <w:t xml:space="preserve">a fedezetként meghatározott </w:t>
      </w:r>
      <w:bookmarkStart w:id="18" w:name="_Hlk510092104"/>
      <w:r w:rsidRPr="00CD01E4">
        <w:rPr>
          <w:rFonts w:ascii="Calibri" w:hAnsi="Calibri"/>
          <w:b/>
        </w:rPr>
        <w:t xml:space="preserve">nettó </w:t>
      </w:r>
      <w:r w:rsidR="00D4088A" w:rsidRPr="00CD01E4">
        <w:rPr>
          <w:rFonts w:ascii="Calibri" w:hAnsi="Calibri"/>
          <w:b/>
          <w:highlight w:val="green"/>
        </w:rPr>
        <w:t>…</w:t>
      </w:r>
      <w:r w:rsidRPr="00CD01E4">
        <w:rPr>
          <w:rFonts w:ascii="Calibri" w:hAnsi="Calibri"/>
          <w:b/>
        </w:rPr>
        <w:t>,- Ft-os</w:t>
      </w:r>
      <w:bookmarkEnd w:id="18"/>
      <w:r w:rsidRPr="00607123">
        <w:rPr>
          <w:rFonts w:ascii="Calibri" w:hAnsi="Calibri"/>
        </w:rPr>
        <w:t xml:space="preserve"> keretösszeg kimerülésével.</w:t>
      </w:r>
    </w:p>
    <w:p w14:paraId="5D9E2A44" w14:textId="77777777" w:rsidR="00574F65" w:rsidRPr="00056F61" w:rsidRDefault="00574F65" w:rsidP="00574F65">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17C854DD" w14:textId="77777777" w:rsidR="00574F65" w:rsidRPr="00056F61" w:rsidRDefault="00574F65" w:rsidP="00574F65">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7B6C53CF" w14:textId="77777777" w:rsidR="00574F65" w:rsidRPr="00056F61" w:rsidRDefault="00574F65" w:rsidP="00574F65">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05D82EE1" w14:textId="77777777" w:rsidR="00574F65" w:rsidRPr="00056F61" w:rsidRDefault="00574F65" w:rsidP="00574F65">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518B18D2" w14:textId="77777777" w:rsidR="00574F65" w:rsidRPr="00056F61" w:rsidRDefault="00574F65" w:rsidP="00574F65">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60441B23" w14:textId="77777777" w:rsidR="00574F65" w:rsidRPr="00056F61" w:rsidRDefault="00574F65" w:rsidP="00574F65">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2FD1E84E" w14:textId="77777777" w:rsidR="00574F65" w:rsidRPr="00056F61" w:rsidRDefault="00574F65" w:rsidP="00574F65">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22C9C2F7" w14:textId="77777777" w:rsidR="00574F65" w:rsidRPr="00056F61" w:rsidRDefault="00574F65" w:rsidP="00574F65">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31495446" w14:textId="77777777" w:rsidR="00574F65" w:rsidRPr="00056F61" w:rsidRDefault="00574F65" w:rsidP="00574F65">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6532D366" w14:textId="77777777" w:rsidR="00574F65" w:rsidRPr="00056F61" w:rsidRDefault="00574F65" w:rsidP="00574F65">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alkalmazottaira, munkatársaira, alvállalkozóira is, akiket tevékenységük megkezdése </w:t>
      </w:r>
      <w:r w:rsidRPr="00056F61">
        <w:rPr>
          <w:rFonts w:ascii="Calibri" w:hAnsi="Calibri"/>
        </w:rPr>
        <w:lastRenderedPageBreak/>
        <w:t>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69E4E551" w14:textId="77777777" w:rsidR="00574F65" w:rsidRPr="00056F61" w:rsidRDefault="00574F65" w:rsidP="00574F65">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0D3E3889" w14:textId="77777777" w:rsidR="00574F65" w:rsidRPr="00056F61" w:rsidRDefault="00574F65" w:rsidP="00574F65">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270B86A9" w14:textId="77777777" w:rsidR="00574F65" w:rsidRPr="00056F61" w:rsidRDefault="00574F65" w:rsidP="00574F65">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0039BF4A" w14:textId="77777777" w:rsidR="00574F65" w:rsidRPr="00056F61" w:rsidRDefault="00574F65" w:rsidP="00574F65">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426C2EB5" w14:textId="77777777" w:rsidR="00574F65" w:rsidRPr="00056F61" w:rsidRDefault="00574F65" w:rsidP="00574F65">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4B48B1C4" w14:textId="77777777" w:rsidR="00574F65" w:rsidRPr="00056F61" w:rsidRDefault="00574F65" w:rsidP="00574F65">
      <w:pPr>
        <w:ind w:left="705" w:hanging="705"/>
        <w:jc w:val="both"/>
        <w:rPr>
          <w:rFonts w:ascii="Calibri" w:hAnsi="Calibri"/>
        </w:rPr>
      </w:pPr>
    </w:p>
    <w:p w14:paraId="3ED89687" w14:textId="77777777" w:rsidR="00574F65" w:rsidRPr="00056F61" w:rsidRDefault="00574F65" w:rsidP="00574F65">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4"/>
        <w:gridCol w:w="4536"/>
      </w:tblGrid>
      <w:tr w:rsidR="00574F65" w:rsidRPr="005C3186" w14:paraId="06FC50D6" w14:textId="77777777" w:rsidTr="00607123">
        <w:tc>
          <w:tcPr>
            <w:tcW w:w="4606" w:type="dxa"/>
          </w:tcPr>
          <w:p w14:paraId="16138938" w14:textId="77777777" w:rsidR="00574F65" w:rsidRPr="00056F61" w:rsidRDefault="00574F65" w:rsidP="00607123">
            <w:pPr>
              <w:jc w:val="center"/>
              <w:rPr>
                <w:rFonts w:ascii="Calibri" w:hAnsi="Calibri"/>
                <w:b/>
              </w:rPr>
            </w:pPr>
          </w:p>
          <w:p w14:paraId="0683EA76" w14:textId="77777777" w:rsidR="00574F65" w:rsidRPr="00056F61" w:rsidRDefault="00574F65" w:rsidP="00607123">
            <w:pPr>
              <w:jc w:val="center"/>
              <w:rPr>
                <w:rFonts w:ascii="Calibri" w:hAnsi="Calibri"/>
                <w:b/>
              </w:rPr>
            </w:pPr>
          </w:p>
          <w:p w14:paraId="0DC65E6D" w14:textId="77777777" w:rsidR="00574F65" w:rsidRDefault="00574F65" w:rsidP="00607123">
            <w:pPr>
              <w:rPr>
                <w:rFonts w:ascii="Calibri" w:hAnsi="Calibri"/>
                <w:b/>
              </w:rPr>
            </w:pPr>
          </w:p>
          <w:p w14:paraId="0E213FDC" w14:textId="77777777" w:rsidR="00574F65" w:rsidRPr="00056F61" w:rsidRDefault="00574F65" w:rsidP="00607123">
            <w:pPr>
              <w:rPr>
                <w:rFonts w:ascii="Calibri" w:hAnsi="Calibri"/>
                <w:b/>
              </w:rPr>
            </w:pPr>
            <w:r>
              <w:rPr>
                <w:rFonts w:ascii="Calibri" w:hAnsi="Calibri"/>
                <w:b/>
              </w:rPr>
              <w:t xml:space="preserve">                  ………………………………..</w:t>
            </w:r>
          </w:p>
          <w:p w14:paraId="2C9BA09B" w14:textId="77777777" w:rsidR="00574F65" w:rsidRPr="00056F61" w:rsidRDefault="00574F65" w:rsidP="00607123">
            <w:pPr>
              <w:jc w:val="center"/>
              <w:rPr>
                <w:rFonts w:ascii="Calibri" w:hAnsi="Calibri"/>
                <w:b/>
              </w:rPr>
            </w:pPr>
            <w:r w:rsidRPr="00056F61">
              <w:rPr>
                <w:rFonts w:ascii="Calibri" w:hAnsi="Calibri"/>
                <w:b/>
              </w:rPr>
              <w:t>Magyar Labdarúgó Szövetség</w:t>
            </w:r>
          </w:p>
          <w:p w14:paraId="696D314C" w14:textId="77777777" w:rsidR="00574F65" w:rsidRPr="00056F61" w:rsidRDefault="00574F65" w:rsidP="00607123">
            <w:pPr>
              <w:jc w:val="center"/>
              <w:rPr>
                <w:rFonts w:ascii="Calibri" w:hAnsi="Calibri"/>
                <w:b/>
              </w:rPr>
            </w:pPr>
            <w:r w:rsidRPr="00056F61">
              <w:rPr>
                <w:rFonts w:ascii="Calibri" w:hAnsi="Calibri"/>
                <w:b/>
              </w:rPr>
              <w:t>dr. Vági Márton főtitkár</w:t>
            </w:r>
          </w:p>
          <w:p w14:paraId="1D092C65" w14:textId="77777777" w:rsidR="00574F65" w:rsidRPr="00056F61" w:rsidRDefault="00574F65" w:rsidP="00607123">
            <w:pPr>
              <w:jc w:val="center"/>
              <w:rPr>
                <w:rFonts w:ascii="Calibri" w:hAnsi="Calibri"/>
                <w:b/>
              </w:rPr>
            </w:pPr>
            <w:r w:rsidRPr="00056F61">
              <w:rPr>
                <w:rFonts w:ascii="Calibri" w:hAnsi="Calibri"/>
                <w:b/>
              </w:rPr>
              <w:t>Megrendelő</w:t>
            </w:r>
          </w:p>
        </w:tc>
        <w:tc>
          <w:tcPr>
            <w:tcW w:w="4606" w:type="dxa"/>
          </w:tcPr>
          <w:p w14:paraId="03F8D4DE" w14:textId="77777777" w:rsidR="00574F65" w:rsidRPr="00056F61" w:rsidRDefault="00574F65" w:rsidP="00607123">
            <w:pPr>
              <w:tabs>
                <w:tab w:val="center" w:pos="1418"/>
                <w:tab w:val="center" w:pos="7088"/>
              </w:tabs>
              <w:rPr>
                <w:rFonts w:ascii="Calibri" w:hAnsi="Calibri"/>
                <w:b/>
              </w:rPr>
            </w:pPr>
          </w:p>
          <w:p w14:paraId="7C0B08A2" w14:textId="77777777" w:rsidR="00574F65" w:rsidRPr="00056F61" w:rsidRDefault="00574F65" w:rsidP="00607123">
            <w:pPr>
              <w:tabs>
                <w:tab w:val="center" w:pos="1418"/>
                <w:tab w:val="center" w:pos="7088"/>
              </w:tabs>
              <w:rPr>
                <w:rFonts w:ascii="Calibri" w:hAnsi="Calibri"/>
                <w:b/>
              </w:rPr>
            </w:pPr>
          </w:p>
          <w:p w14:paraId="4E5733B3" w14:textId="77777777" w:rsidR="00574F65" w:rsidRPr="00056F61" w:rsidRDefault="00574F65" w:rsidP="00607123">
            <w:pPr>
              <w:tabs>
                <w:tab w:val="center" w:pos="1418"/>
                <w:tab w:val="center" w:pos="7088"/>
              </w:tabs>
              <w:rPr>
                <w:rFonts w:ascii="Calibri" w:hAnsi="Calibri"/>
                <w:b/>
              </w:rPr>
            </w:pPr>
          </w:p>
          <w:p w14:paraId="026735D2" w14:textId="3BEC8D97" w:rsidR="00574F65" w:rsidRPr="00056F61" w:rsidRDefault="00574F65" w:rsidP="00607123">
            <w:pPr>
              <w:jc w:val="center"/>
              <w:rPr>
                <w:rFonts w:ascii="Calibri" w:hAnsi="Calibri"/>
                <w:b/>
              </w:rPr>
            </w:pPr>
            <w:r>
              <w:rPr>
                <w:rFonts w:ascii="Calibri" w:hAnsi="Calibri"/>
                <w:b/>
                <w:highlight w:val="yellow"/>
              </w:rPr>
              <w:t>……………………………..</w:t>
            </w:r>
            <w:r w:rsidRPr="00056F61">
              <w:rPr>
                <w:rFonts w:ascii="Calibri" w:hAnsi="Calibri"/>
                <w:b/>
                <w:highlight w:val="yellow"/>
              </w:rPr>
              <w:t>….</w:t>
            </w:r>
          </w:p>
          <w:p w14:paraId="4C8859F5" w14:textId="77777777" w:rsidR="00574F65" w:rsidRPr="00056F61" w:rsidRDefault="00574F65" w:rsidP="00607123">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25EFED57" w14:textId="77777777" w:rsidR="00574F65" w:rsidRPr="00056F61" w:rsidRDefault="00574F65" w:rsidP="00607123">
            <w:pPr>
              <w:tabs>
                <w:tab w:val="center" w:pos="1418"/>
                <w:tab w:val="center" w:pos="7088"/>
              </w:tabs>
              <w:jc w:val="center"/>
              <w:rPr>
                <w:rFonts w:ascii="Calibri" w:hAnsi="Calibri"/>
                <w:b/>
              </w:rPr>
            </w:pPr>
            <w:r w:rsidRPr="00056F61">
              <w:rPr>
                <w:rFonts w:ascii="Calibri" w:hAnsi="Calibri"/>
                <w:b/>
              </w:rPr>
              <w:t>Vállalkozó</w:t>
            </w:r>
          </w:p>
          <w:p w14:paraId="0070EB37" w14:textId="77777777" w:rsidR="00574F65" w:rsidRPr="00056F61" w:rsidRDefault="00574F65" w:rsidP="00607123">
            <w:pPr>
              <w:tabs>
                <w:tab w:val="left" w:leader="dot" w:pos="2835"/>
                <w:tab w:val="left" w:pos="5670"/>
                <w:tab w:val="left" w:leader="dot" w:pos="8505"/>
              </w:tabs>
              <w:jc w:val="center"/>
              <w:rPr>
                <w:rFonts w:ascii="Calibri" w:hAnsi="Calibri"/>
                <w:b/>
              </w:rPr>
            </w:pPr>
          </w:p>
        </w:tc>
      </w:tr>
      <w:bookmarkEnd w:id="14"/>
    </w:tbl>
    <w:p w14:paraId="18B5C988" w14:textId="77777777" w:rsidR="00574F65" w:rsidRPr="00056F61" w:rsidRDefault="00574F65" w:rsidP="00574F65">
      <w:pPr>
        <w:pStyle w:val="Szvegtrzsbehzssal"/>
        <w:rPr>
          <w:rFonts w:ascii="Calibri" w:hAnsi="Calibri" w:cs="Times New Roman"/>
        </w:rPr>
      </w:pPr>
    </w:p>
    <w:bookmarkEnd w:id="15"/>
    <w:bookmarkEnd w:id="16"/>
    <w:p w14:paraId="110136B2" w14:textId="77777777" w:rsidR="00574F65" w:rsidRPr="00056F61" w:rsidRDefault="00574F65" w:rsidP="00574F65">
      <w:pPr>
        <w:spacing w:before="60" w:after="20"/>
        <w:rPr>
          <w:rFonts w:ascii="Calibri" w:hAnsi="Calibri"/>
          <w:b/>
        </w:rPr>
      </w:pPr>
    </w:p>
    <w:p w14:paraId="0ADB4C3C" w14:textId="6829FB13" w:rsidR="00BC41BD" w:rsidRPr="005C3186" w:rsidRDefault="00BC41BD" w:rsidP="00574F65">
      <w:pPr>
        <w:pStyle w:val="llb"/>
        <w:tabs>
          <w:tab w:val="clear" w:pos="4536"/>
          <w:tab w:val="clear" w:pos="9072"/>
        </w:tabs>
        <w:jc w:val="both"/>
        <w:rPr>
          <w:rFonts w:asciiTheme="minorHAnsi" w:hAnsiTheme="minorHAnsi"/>
          <w:b/>
        </w:rPr>
      </w:pPr>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7DA1" w14:textId="77777777" w:rsidR="0032622A" w:rsidRDefault="0032622A">
      <w:r>
        <w:separator/>
      </w:r>
    </w:p>
  </w:endnote>
  <w:endnote w:type="continuationSeparator" w:id="0">
    <w:p w14:paraId="27085A34" w14:textId="77777777" w:rsidR="0032622A" w:rsidRDefault="0032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607123" w:rsidRDefault="0060712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607123" w:rsidRDefault="0060712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46BE3EBB" w:rsidR="00607123" w:rsidRPr="00195CEF" w:rsidRDefault="00607123">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Pr>
        <w:rFonts w:ascii="Calibri" w:hAnsi="Calibri"/>
        <w:b/>
        <w:bCs/>
        <w:noProof/>
      </w:rPr>
      <w:t>34</w:t>
    </w:r>
    <w:r w:rsidRPr="00195CEF">
      <w:rPr>
        <w:rFonts w:ascii="Calibri" w:hAnsi="Calibri"/>
        <w:b/>
        <w:bCs/>
      </w:rPr>
      <w:fldChar w:fldCharType="end"/>
    </w:r>
  </w:p>
  <w:p w14:paraId="1EDED83A" w14:textId="77777777" w:rsidR="00607123" w:rsidRDefault="00607123"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E49C" w14:textId="77777777" w:rsidR="0032622A" w:rsidRDefault="0032622A">
      <w:r>
        <w:separator/>
      </w:r>
    </w:p>
  </w:footnote>
  <w:footnote w:type="continuationSeparator" w:id="0">
    <w:p w14:paraId="58DA7271" w14:textId="77777777" w:rsidR="0032622A" w:rsidRDefault="0032622A">
      <w:r>
        <w:continuationSeparator/>
      </w:r>
    </w:p>
  </w:footnote>
  <w:footnote w:id="1">
    <w:p w14:paraId="405CE652" w14:textId="77777777" w:rsidR="00607123" w:rsidRPr="00CC2F88" w:rsidRDefault="00607123"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607123" w:rsidRPr="00C43E55" w:rsidRDefault="00607123">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607123" w:rsidRDefault="00607123">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607123" w:rsidRDefault="00607123">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607123" w:rsidRPr="00CC2F88" w:rsidRDefault="00607123"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607123" w:rsidRDefault="00607123">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607123" w:rsidRPr="007A2B41" w:rsidRDefault="00607123"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607123" w:rsidRPr="007A2B41" w:rsidRDefault="00607123"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607123" w:rsidRDefault="00607123">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607123" w:rsidRDefault="00607123">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607123" w:rsidRPr="006866AD" w:rsidRDefault="00607123"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607123" w:rsidRPr="00AE41B2" w:rsidRDefault="00607123"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607123" w:rsidRPr="00117559" w14:paraId="7C158FAD" w14:textId="77777777" w:rsidTr="002C57DD">
      <w:tc>
        <w:tcPr>
          <w:tcW w:w="1026" w:type="dxa"/>
        </w:tcPr>
        <w:p w14:paraId="28577616" w14:textId="77777777" w:rsidR="00607123" w:rsidRPr="00117559" w:rsidRDefault="00607123"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607123" w:rsidRPr="00117559" w:rsidRDefault="00607123"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607123" w:rsidRPr="00117559" w:rsidRDefault="0032622A" w:rsidP="00117559">
          <w:pPr>
            <w:pStyle w:val="lfej"/>
            <w:jc w:val="right"/>
            <w:rPr>
              <w:rFonts w:asciiTheme="minorHAnsi" w:hAnsiTheme="minorHAnsi" w:cstheme="minorHAnsi"/>
            </w:rPr>
          </w:pPr>
          <w:hyperlink r:id="rId2" w:history="1">
            <w:r w:rsidR="00607123" w:rsidRPr="00117559">
              <w:rPr>
                <w:rStyle w:val="Hiperhivatkozs"/>
                <w:rFonts w:asciiTheme="minorHAnsi" w:hAnsiTheme="minorHAnsi" w:cstheme="minorHAnsi"/>
              </w:rPr>
              <w:t>www.apptender.hu</w:t>
            </w:r>
          </w:hyperlink>
        </w:p>
        <w:p w14:paraId="79CAE9C2" w14:textId="77777777" w:rsidR="00607123" w:rsidRPr="00117559" w:rsidRDefault="0032622A" w:rsidP="00117559">
          <w:pPr>
            <w:pStyle w:val="lfej"/>
            <w:jc w:val="right"/>
            <w:rPr>
              <w:rFonts w:asciiTheme="minorHAnsi" w:hAnsiTheme="minorHAnsi" w:cstheme="minorHAnsi"/>
            </w:rPr>
          </w:pPr>
          <w:hyperlink r:id="rId3" w:history="1">
            <w:r w:rsidR="00607123" w:rsidRPr="00117559">
              <w:rPr>
                <w:rStyle w:val="Hiperhivatkozs"/>
                <w:rFonts w:asciiTheme="minorHAnsi" w:hAnsiTheme="minorHAnsi" w:cstheme="minorHAnsi"/>
              </w:rPr>
              <w:t>apptender@apptender.hu</w:t>
            </w:r>
          </w:hyperlink>
        </w:p>
        <w:p w14:paraId="7876AE9C" w14:textId="77777777" w:rsidR="00607123" w:rsidRPr="00117559" w:rsidRDefault="00607123"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607123" w:rsidRPr="00117559" w:rsidRDefault="00607123"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96A1C"/>
    <w:rsid w:val="000A083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1A48"/>
    <w:rsid w:val="001129E7"/>
    <w:rsid w:val="00113CF8"/>
    <w:rsid w:val="00116F5A"/>
    <w:rsid w:val="00117559"/>
    <w:rsid w:val="00117947"/>
    <w:rsid w:val="00117D70"/>
    <w:rsid w:val="0012036A"/>
    <w:rsid w:val="00120920"/>
    <w:rsid w:val="00124574"/>
    <w:rsid w:val="00125F43"/>
    <w:rsid w:val="00127159"/>
    <w:rsid w:val="001318E5"/>
    <w:rsid w:val="00132806"/>
    <w:rsid w:val="001329D8"/>
    <w:rsid w:val="00132D6B"/>
    <w:rsid w:val="001332EB"/>
    <w:rsid w:val="00136912"/>
    <w:rsid w:val="001400F4"/>
    <w:rsid w:val="00140F1A"/>
    <w:rsid w:val="00142319"/>
    <w:rsid w:val="00142735"/>
    <w:rsid w:val="00152C2E"/>
    <w:rsid w:val="001543E1"/>
    <w:rsid w:val="00154868"/>
    <w:rsid w:val="00154F5A"/>
    <w:rsid w:val="00157618"/>
    <w:rsid w:val="00160D26"/>
    <w:rsid w:val="00161639"/>
    <w:rsid w:val="001630E4"/>
    <w:rsid w:val="00165ED1"/>
    <w:rsid w:val="00171C6B"/>
    <w:rsid w:val="0017268A"/>
    <w:rsid w:val="0017377F"/>
    <w:rsid w:val="00177095"/>
    <w:rsid w:val="00187619"/>
    <w:rsid w:val="00195CEF"/>
    <w:rsid w:val="001961B3"/>
    <w:rsid w:val="00196BB9"/>
    <w:rsid w:val="001971C2"/>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7080"/>
    <w:rsid w:val="001E69DE"/>
    <w:rsid w:val="001F02DB"/>
    <w:rsid w:val="001F08E1"/>
    <w:rsid w:val="001F2CFA"/>
    <w:rsid w:val="00200C41"/>
    <w:rsid w:val="002051D9"/>
    <w:rsid w:val="00205BE4"/>
    <w:rsid w:val="00207738"/>
    <w:rsid w:val="00221440"/>
    <w:rsid w:val="00221A5C"/>
    <w:rsid w:val="00221DE8"/>
    <w:rsid w:val="00225DF4"/>
    <w:rsid w:val="00233474"/>
    <w:rsid w:val="00234906"/>
    <w:rsid w:val="00235836"/>
    <w:rsid w:val="00236973"/>
    <w:rsid w:val="0024091B"/>
    <w:rsid w:val="00245836"/>
    <w:rsid w:val="00246F5E"/>
    <w:rsid w:val="00251332"/>
    <w:rsid w:val="00251E95"/>
    <w:rsid w:val="00265ABD"/>
    <w:rsid w:val="00267345"/>
    <w:rsid w:val="00270D0E"/>
    <w:rsid w:val="00275D61"/>
    <w:rsid w:val="00277BEF"/>
    <w:rsid w:val="002821D2"/>
    <w:rsid w:val="00282362"/>
    <w:rsid w:val="002878A3"/>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7021"/>
    <w:rsid w:val="002D76E1"/>
    <w:rsid w:val="002E30CB"/>
    <w:rsid w:val="002E5F00"/>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339"/>
    <w:rsid w:val="003177E4"/>
    <w:rsid w:val="00317B19"/>
    <w:rsid w:val="00322702"/>
    <w:rsid w:val="0032622A"/>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6FEF"/>
    <w:rsid w:val="003B0FAE"/>
    <w:rsid w:val="003B133A"/>
    <w:rsid w:val="003B2891"/>
    <w:rsid w:val="003B4ED3"/>
    <w:rsid w:val="003B573F"/>
    <w:rsid w:val="003B74F8"/>
    <w:rsid w:val="003C02C7"/>
    <w:rsid w:val="003C178B"/>
    <w:rsid w:val="003C2079"/>
    <w:rsid w:val="003C3748"/>
    <w:rsid w:val="003C7328"/>
    <w:rsid w:val="003D001C"/>
    <w:rsid w:val="003D0C72"/>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4985"/>
    <w:rsid w:val="004C63CF"/>
    <w:rsid w:val="004C6B5E"/>
    <w:rsid w:val="004D0701"/>
    <w:rsid w:val="004D2BC6"/>
    <w:rsid w:val="004E152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0ED5"/>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65B0D"/>
    <w:rsid w:val="005718BA"/>
    <w:rsid w:val="005732DD"/>
    <w:rsid w:val="00574092"/>
    <w:rsid w:val="005741AC"/>
    <w:rsid w:val="00574F65"/>
    <w:rsid w:val="005767BF"/>
    <w:rsid w:val="00586635"/>
    <w:rsid w:val="00586CE3"/>
    <w:rsid w:val="005A0CE8"/>
    <w:rsid w:val="005A37FD"/>
    <w:rsid w:val="005A3BE6"/>
    <w:rsid w:val="005A5457"/>
    <w:rsid w:val="005A680C"/>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07123"/>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66AD"/>
    <w:rsid w:val="00693024"/>
    <w:rsid w:val="00693126"/>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3FD6"/>
    <w:rsid w:val="00786B13"/>
    <w:rsid w:val="0079243F"/>
    <w:rsid w:val="00795302"/>
    <w:rsid w:val="00795B86"/>
    <w:rsid w:val="00795CE0"/>
    <w:rsid w:val="007A2B41"/>
    <w:rsid w:val="007A2D0C"/>
    <w:rsid w:val="007A6DD8"/>
    <w:rsid w:val="007A7F01"/>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B07BD"/>
    <w:rsid w:val="008B0E6A"/>
    <w:rsid w:val="008B146D"/>
    <w:rsid w:val="008B6530"/>
    <w:rsid w:val="008B754A"/>
    <w:rsid w:val="008B786E"/>
    <w:rsid w:val="008C054D"/>
    <w:rsid w:val="008C3053"/>
    <w:rsid w:val="008C4742"/>
    <w:rsid w:val="008C55D4"/>
    <w:rsid w:val="008C67AC"/>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10537"/>
    <w:rsid w:val="0091437D"/>
    <w:rsid w:val="009154FD"/>
    <w:rsid w:val="00916136"/>
    <w:rsid w:val="00916188"/>
    <w:rsid w:val="00917A88"/>
    <w:rsid w:val="00920E8E"/>
    <w:rsid w:val="00926EBD"/>
    <w:rsid w:val="00926F1C"/>
    <w:rsid w:val="00935264"/>
    <w:rsid w:val="00935FA8"/>
    <w:rsid w:val="00937695"/>
    <w:rsid w:val="009400A1"/>
    <w:rsid w:val="00943F19"/>
    <w:rsid w:val="00947882"/>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3B3B"/>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3C9D"/>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E2047"/>
    <w:rsid w:val="00AE404B"/>
    <w:rsid w:val="00AE4F68"/>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515A5"/>
    <w:rsid w:val="00B540D3"/>
    <w:rsid w:val="00B57415"/>
    <w:rsid w:val="00B61727"/>
    <w:rsid w:val="00B618CD"/>
    <w:rsid w:val="00B62045"/>
    <w:rsid w:val="00B6569F"/>
    <w:rsid w:val="00B7117D"/>
    <w:rsid w:val="00B71495"/>
    <w:rsid w:val="00B72213"/>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63C9"/>
    <w:rsid w:val="00BA7033"/>
    <w:rsid w:val="00BB1DCC"/>
    <w:rsid w:val="00BB27B1"/>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9686A"/>
    <w:rsid w:val="00C97FF0"/>
    <w:rsid w:val="00CA27F7"/>
    <w:rsid w:val="00CB2DC8"/>
    <w:rsid w:val="00CB3745"/>
    <w:rsid w:val="00CB3864"/>
    <w:rsid w:val="00CB7A26"/>
    <w:rsid w:val="00CC10F1"/>
    <w:rsid w:val="00CC269F"/>
    <w:rsid w:val="00CC2F88"/>
    <w:rsid w:val="00CD01E4"/>
    <w:rsid w:val="00CD160C"/>
    <w:rsid w:val="00CD7987"/>
    <w:rsid w:val="00CE3732"/>
    <w:rsid w:val="00CE4001"/>
    <w:rsid w:val="00CF0B45"/>
    <w:rsid w:val="00CF42C9"/>
    <w:rsid w:val="00CF577F"/>
    <w:rsid w:val="00CF5D20"/>
    <w:rsid w:val="00CF6252"/>
    <w:rsid w:val="00CF7059"/>
    <w:rsid w:val="00D00018"/>
    <w:rsid w:val="00D008AF"/>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088A"/>
    <w:rsid w:val="00D45B79"/>
    <w:rsid w:val="00D500B8"/>
    <w:rsid w:val="00D5188C"/>
    <w:rsid w:val="00D522B2"/>
    <w:rsid w:val="00D53F61"/>
    <w:rsid w:val="00D614ED"/>
    <w:rsid w:val="00D62EFE"/>
    <w:rsid w:val="00D63518"/>
    <w:rsid w:val="00D6361A"/>
    <w:rsid w:val="00D64A7B"/>
    <w:rsid w:val="00D64F61"/>
    <w:rsid w:val="00D65889"/>
    <w:rsid w:val="00D6601B"/>
    <w:rsid w:val="00D66A22"/>
    <w:rsid w:val="00D705F1"/>
    <w:rsid w:val="00D70798"/>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384F"/>
    <w:rsid w:val="00E07F8E"/>
    <w:rsid w:val="00E13EF6"/>
    <w:rsid w:val="00E175DF"/>
    <w:rsid w:val="00E17D56"/>
    <w:rsid w:val="00E2681E"/>
    <w:rsid w:val="00E35C51"/>
    <w:rsid w:val="00E37359"/>
    <w:rsid w:val="00E37BA8"/>
    <w:rsid w:val="00E422D1"/>
    <w:rsid w:val="00E45AC3"/>
    <w:rsid w:val="00E57359"/>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B0998"/>
    <w:rsid w:val="00EC1ED4"/>
    <w:rsid w:val="00EC4E26"/>
    <w:rsid w:val="00EC5C61"/>
    <w:rsid w:val="00ED1F31"/>
    <w:rsid w:val="00ED313E"/>
    <w:rsid w:val="00ED34FA"/>
    <w:rsid w:val="00ED3D53"/>
    <w:rsid w:val="00EE6603"/>
    <w:rsid w:val="00EE7619"/>
    <w:rsid w:val="00EF1A4A"/>
    <w:rsid w:val="00EF65FD"/>
    <w:rsid w:val="00EF719B"/>
    <w:rsid w:val="00F06492"/>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36D03"/>
    <w:rsid w:val="00F4086B"/>
    <w:rsid w:val="00F40AFA"/>
    <w:rsid w:val="00F42D1D"/>
    <w:rsid w:val="00F434F1"/>
    <w:rsid w:val="00F4556A"/>
    <w:rsid w:val="00F45D93"/>
    <w:rsid w:val="00F47A4E"/>
    <w:rsid w:val="00F47C04"/>
    <w:rsid w:val="00F47F1D"/>
    <w:rsid w:val="00F50860"/>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28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31B3-F8AD-49C1-A815-29A23D33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6959</Words>
  <Characters>48024</Characters>
  <Application>Microsoft Office Word</Application>
  <DocSecurity>0</DocSecurity>
  <Lines>400</Lines>
  <Paragraphs>109</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54874</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2016-12-20T12:16:00Z</cp:lastPrinted>
  <dcterms:created xsi:type="dcterms:W3CDTF">2018-04-11T21:32:00Z</dcterms:created>
  <dcterms:modified xsi:type="dcterms:W3CDTF">2018-04-11T21:32:00Z</dcterms:modified>
</cp:coreProperties>
</file>